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Vulnerability Management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sets how [Company name] (the "Company") finds, tracks and fixes vulnerabilities and protects its network. It supports the SOC 2 common criteria CC6.6 and CC7.1 by establishing controls to protect the network and manage vulnerabilities.</w:t>
      </w:r>
    </w:p>
    <w:p>
      <w:pPr>
        <w:spacing w:after="120" w:before="0" w:line="276"/>
      </w:pPr>
      <w:r>
        <w:rPr>
          <w:rFonts w:ascii="Arial" w:cs="Arial" w:eastAsia="Arial" w:hAnsi="Arial"/>
          <w:color w:val="1F2328"/>
          <w:sz w:val="20"/>
          <w:szCs w:val="20"/>
        </w:rPr>
        <w:t xml:space="preserve">This policy applies to all production networks and [In-scope systems].</w:t>
      </w:r>
    </w:p>
    <w:p>
      <w:pPr>
        <w:pStyle w:val="Heading2"/>
        <w:keepNext/>
        <w:spacing w:after="120" w:before="280"/>
      </w:pPr>
      <w:r>
        <w:rPr>
          <w:rFonts w:ascii="Arial" w:cs="Arial" w:eastAsia="Arial" w:hAnsi="Arial"/>
          <w:b/>
          <w:bCs/>
          <w:color w:val="1F2328"/>
          <w:sz w:val="26"/>
          <w:szCs w:val="26"/>
        </w:rPr>
        <w:t xml:space="preserve">2. Finding vulnerabilities</w:t>
      </w:r>
    </w:p>
    <w:p>
      <w:pPr>
        <w:pStyle w:val="ListParagraph"/>
        <w:numPr>
          <w:ilvl w:val="0"/>
          <w:numId w:val="2"/>
        </w:numPr>
        <w:spacing w:after="60" w:line="276"/>
      </w:pPr>
      <w:r>
        <w:rPr>
          <w:rFonts w:ascii="Arial" w:cs="Arial" w:eastAsia="Arial" w:hAnsi="Arial"/>
          <w:color w:val="1F2328"/>
          <w:sz w:val="20"/>
          <w:szCs w:val="20"/>
        </w:rPr>
        <w:t xml:space="preserve">Dependencies, container images and infrastructure code are scanned automatically with [Vulnerability scanner], and the results are reviewed at least monthly.</w:t>
      </w:r>
    </w:p>
    <w:p>
      <w:pPr>
        <w:pStyle w:val="ListParagraph"/>
        <w:numPr>
          <w:ilvl w:val="0"/>
          <w:numId w:val="2"/>
        </w:numPr>
        <w:spacing w:after="60" w:line="276"/>
      </w:pPr>
      <w:r>
        <w:rPr>
          <w:rFonts w:ascii="Arial" w:cs="Arial" w:eastAsia="Arial" w:hAnsi="Arial"/>
          <w:color w:val="1F2328"/>
          <w:sz w:val="20"/>
          <w:szCs w:val="20"/>
        </w:rPr>
        <w:t xml:space="preserve">External and internal scans of the production environment run at least monthly.</w:t>
      </w:r>
    </w:p>
    <w:p>
      <w:pPr>
        <w:pStyle w:val="ListParagraph"/>
        <w:numPr>
          <w:ilvl w:val="0"/>
          <w:numId w:val="2"/>
        </w:numPr>
        <w:spacing w:after="60" w:line="276"/>
      </w:pPr>
      <w:r>
        <w:rPr>
          <w:rFonts w:ascii="Arial" w:cs="Arial" w:eastAsia="Arial" w:hAnsi="Arial"/>
          <w:color w:val="1F2328"/>
          <w:sz w:val="20"/>
          <w:szCs w:val="20"/>
        </w:rPr>
        <w:t xml:space="preserve">An independent penetration test of the production application runs at least once a year.</w:t>
      </w:r>
    </w:p>
    <w:p>
      <w:pPr>
        <w:pStyle w:val="ListParagraph"/>
        <w:numPr>
          <w:ilvl w:val="0"/>
          <w:numId w:val="2"/>
        </w:numPr>
        <w:spacing w:after="60" w:line="276"/>
      </w:pPr>
      <w:r>
        <w:rPr>
          <w:rFonts w:ascii="Arial" w:cs="Arial" w:eastAsia="Arial" w:hAnsi="Arial"/>
          <w:color w:val="1F2328"/>
          <w:sz w:val="20"/>
          <w:szCs w:val="20"/>
        </w:rPr>
        <w:t xml:space="preserve">Reports from customers, researchers and vendor advisories are treated as findings.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Fix deadlines</w:t>
      </w:r>
    </w:p>
    <w:p>
      <w:pPr>
        <w:spacing w:after="120" w:before="0" w:line="276"/>
      </w:pPr>
      <w:r>
        <w:rPr>
          <w:rFonts w:ascii="Arial" w:cs="Arial" w:eastAsia="Arial" w:hAnsi="Arial"/>
          <w:color w:val="1F2328"/>
          <w:sz w:val="20"/>
          <w:szCs w:val="20"/>
        </w:rPr>
        <w:t xml:space="preserve">Every confirmed finding is recorded with its severity, an owner and a due date set by the table below. Adjust the days to deadlines the Company can meet, because the policy is tested against what it says.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1498"/>
        <w:gridCol w:w="6365"/>
      </w:tblGrid>
      <w:tr>
        <w:trPr>
          <w:cantSplit/>
          <w:tblHeader/>
        </w:trPr>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Severity</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Fix within</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Example</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Critical</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7 days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Remotely exploitable flaw in a production system, or one already being exploited.</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High</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30 days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Serious flaw that needs some access or user action to exploit, such as an outdated library with a known exploit.</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Medium</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90 days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Flaw with limited impact or hard to exploit, such as a missing security header.</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Low</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180 days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Minor hardening item or informational finding.</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A vulnerability known to be exploited in the wild is treated as Critical, whatever its score.</w:t>
      </w:r>
    </w:p>
    <w:p>
      <w:pPr>
        <w:pStyle w:val="Heading2"/>
        <w:keepNext/>
        <w:spacing w:after="120" w:before="280"/>
      </w:pPr>
      <w:r>
        <w:rPr>
          <w:rFonts w:ascii="Arial" w:cs="Arial" w:eastAsia="Arial" w:hAnsi="Arial"/>
          <w:b/>
          <w:bCs/>
          <w:color w:val="1F2328"/>
          <w:sz w:val="26"/>
          <w:szCs w:val="26"/>
        </w:rPr>
        <w:t xml:space="preserve">4. Patching and tracking</w:t>
      </w:r>
    </w:p>
    <w:p>
      <w:pPr>
        <w:pStyle w:val="ListParagraph"/>
        <w:numPr>
          <w:ilvl w:val="0"/>
          <w:numId w:val="2"/>
        </w:numPr>
        <w:spacing w:after="60" w:line="276"/>
      </w:pPr>
      <w:r>
        <w:rPr>
          <w:rFonts w:ascii="Arial" w:cs="Arial" w:eastAsia="Arial" w:hAnsi="Arial"/>
          <w:color w:val="1F2328"/>
          <w:sz w:val="20"/>
          <w:szCs w:val="20"/>
        </w:rPr>
        <w:t xml:space="preserve">Patching: Security patches for operating systems, images and dependencies are tested and deployed within the fix deadlines in section 3. Company devices install updates automatically.</w:t>
      </w:r>
    </w:p>
    <w:p>
      <w:pPr>
        <w:pStyle w:val="ListParagraph"/>
        <w:numPr>
          <w:ilvl w:val="0"/>
          <w:numId w:val="2"/>
        </w:numPr>
        <w:spacing w:after="60" w:line="276"/>
      </w:pPr>
      <w:r>
        <w:rPr>
          <w:rFonts w:ascii="Arial" w:cs="Arial" w:eastAsia="Arial" w:hAnsi="Arial"/>
          <w:color w:val="1F2328"/>
          <w:sz w:val="20"/>
          <w:szCs w:val="20"/>
        </w:rPr>
        <w:t xml:space="preserve">Tracking: Each finding is closed only with the date it was fixed and a link to the evidence, such as the pull request or the clean rescan.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Accepted vulnerabilities</w:t>
      </w:r>
    </w:p>
    <w:p>
      <w:pPr>
        <w:spacing w:after="120" w:before="0" w:line="276"/>
      </w:pPr>
      <w:r>
        <w:rPr>
          <w:rFonts w:ascii="Arial" w:cs="Arial" w:eastAsia="Arial" w:hAnsi="Arial"/>
          <w:color w:val="1F2328"/>
          <w:sz w:val="20"/>
          <w:szCs w:val="20"/>
        </w:rPr>
        <w:t xml:space="preserve">A finding that will not be fixed by its due date is accepted only in writing by the [Policy approver role], with the reason, any compensating control and a date to look again. Accepted findings are reviewed every quarter.</w:t>
      </w:r>
    </w:p>
    <w:p>
      <w:pPr>
        <w:pStyle w:val="Heading2"/>
        <w:keepNext/>
        <w:spacing w:after="120" w:before="280"/>
      </w:pPr>
      <w:r>
        <w:rPr>
          <w:rFonts w:ascii="Arial" w:cs="Arial" w:eastAsia="Arial" w:hAnsi="Arial"/>
          <w:b/>
          <w:bCs/>
          <w:color w:val="1F2328"/>
          <w:sz w:val="26"/>
          <w:szCs w:val="26"/>
        </w:rPr>
        <w:t xml:space="preserve">6. Network security</w:t>
      </w:r>
    </w:p>
    <w:p>
      <w:pPr>
        <w:pStyle w:val="ListParagraph"/>
        <w:numPr>
          <w:ilvl w:val="0"/>
          <w:numId w:val="2"/>
        </w:numPr>
        <w:spacing w:after="60" w:line="276"/>
      </w:pPr>
      <w:r>
        <w:rPr>
          <w:rFonts w:ascii="Arial" w:cs="Arial" w:eastAsia="Arial" w:hAnsi="Arial"/>
          <w:color w:val="1F2328"/>
          <w:sz w:val="20"/>
          <w:szCs w:val="20"/>
        </w:rPr>
        <w:t xml:space="preserve">Firewalls and security groups: Network rules deny by default and allow only the traffic the service needs. Rules are reviewed every quarter.</w:t>
      </w:r>
    </w:p>
    <w:p>
      <w:pPr>
        <w:pStyle w:val="ListParagraph"/>
        <w:numPr>
          <w:ilvl w:val="0"/>
          <w:numId w:val="2"/>
        </w:numPr>
        <w:spacing w:after="60" w:line="276"/>
      </w:pPr>
      <w:r>
        <w:rPr>
          <w:rFonts w:ascii="Arial" w:cs="Arial" w:eastAsia="Arial" w:hAnsi="Arial"/>
          <w:color w:val="1F2328"/>
          <w:sz w:val="20"/>
          <w:szCs w:val="20"/>
        </w:rPr>
        <w:t xml:space="preserve">Application filtering: Public traffic to the application passes through [Web application firewall] where one is in use, to block common application attacks.</w:t>
      </w:r>
    </w:p>
    <w:p>
      <w:pPr>
        <w:pStyle w:val="ListParagraph"/>
        <w:numPr>
          <w:ilvl w:val="0"/>
          <w:numId w:val="2"/>
        </w:numPr>
        <w:spacing w:after="60" w:line="276"/>
      </w:pPr>
      <w:r>
        <w:rPr>
          <w:rFonts w:ascii="Arial" w:cs="Arial" w:eastAsia="Arial" w:hAnsi="Arial"/>
          <w:color w:val="1F2328"/>
          <w:sz w:val="20"/>
          <w:szCs w:val="20"/>
        </w:rPr>
        <w:t xml:space="preserve">Segmentation: Production and non-production environments are logically separated.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Finding owners</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Fix assigned findings by their due date and record the evidence.</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Firewall rules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current rule set.</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scan results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Reports from the scanning tool.</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scanner]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Patch status report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Report showing current patch compliance.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management tool]</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tracker</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finding with its severity, owner, due date and fix date.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Penetration test report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annual test and the fixes it led to.</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10.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11.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production runs, for example AWS, Google Cloud or Azure.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[Web application firewall]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service that filters traffic to the application, if you use one.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scanner]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tools that scan code, containers and hosts.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management tool]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tool that enforces settings on company devices.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www.polaralabs.com/templates/vulnerability-management-policy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Vulnerability Management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Vulnerability Management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