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Vendor Security Questionnaire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Sent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[Company name]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Sent to</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[Vendor name]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Reply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[Reply by]</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Questions</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68 in 7 sections</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Questions to</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contact]</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Instructions for the vendor</w:t>
      </w:r>
    </w:p>
    <w:p>
      <w:pPr>
        <w:spacing w:after="120" w:before="0" w:line="276"/>
      </w:pPr>
      <w:r>
        <w:rPr>
          <w:rFonts w:ascii="Arial" w:cs="Arial" w:eastAsia="Arial" w:hAnsi="Arial"/>
          <w:color w:val="1F2328"/>
          <w:sz w:val="20"/>
          <w:szCs w:val="20"/>
        </w:rPr>
        <w:t xml:space="preserve">[Company name] uses this questionnaire to assess the security of vendors that hold or reach its customer data, or that its production service depends on. Answer each question Yes, No or Partial, add a short comment, and attach or link the evidence requested. Answer Not applicable only with a reason.</w:t>
      </w:r>
    </w:p>
    <w:p>
      <w:pPr>
        <w:spacing w:after="120" w:before="0" w:line="276"/>
      </w:pPr>
      <w:r>
        <w:rPr>
          <w:rFonts w:ascii="Arial" w:cs="Arial" w:eastAsia="Arial" w:hAnsi="Arial"/>
          <w:color w:val="1F2328"/>
          <w:sz w:val="20"/>
          <w:szCs w:val="20"/>
        </w:rPr>
        <w:t xml:space="preserve">If you have a current SOC 2 Type 2 report covering the service [Company name] buys, send it first. [Company name] will review the report and may then ask only the questions it does not answer.</w:t>
      </w:r>
    </w:p>
    <w:p>
      <w:pPr>
        <w:spacing w:after="120" w:before="0" w:line="276"/>
      </w:pPr>
      <w:r>
        <w:rPr>
          <w:rFonts w:ascii="Arial" w:cs="Arial" w:eastAsia="Arial" w:hAnsi="Arial"/>
          <w:color w:val="1F2328"/>
          <w:sz w:val="20"/>
          <w:szCs w:val="20"/>
        </w:rPr>
        <w:t xml:space="preserve">Return the completed questionnaire by [Reply by] to [Security contact]. Evidence may be redacted, and anything marked confidential is handled under the confidentiality terms between the two companies.</w:t>
      </w:r>
    </w:p>
    <w:p>
      <w:pPr>
        <w:pStyle w:val="Heading2"/>
        <w:keepNext/>
        <w:spacing w:after="120" w:before="280"/>
      </w:pPr>
      <w:r>
        <w:rPr>
          <w:rFonts w:ascii="Arial" w:cs="Arial" w:eastAsia="Arial" w:hAnsi="Arial"/>
          <w:b/>
          <w:bCs/>
          <w:color w:val="1F2328"/>
          <w:sz w:val="26"/>
          <w:szCs w:val="26"/>
        </w:rPr>
        <w:t xml:space="preserve">2. Company and compliance posture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Does your company have a current SOC 2 Type 2 report?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report under a confidentiality agreement, or its opinion and scope pages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the whole control set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If not, do you have a SOC 2 Type 1 report, an ISO 27001 certificate or another independent attestation?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report or certificate, with its scope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the whole control set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 named person accountable for your security program?</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 and title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CC1.3 structure and reporting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your security policies written, approved by management and reviewed at least once a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List of policies with approval dates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CC5.3 policies and procedures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employees and contractors acknowledge a code of conduct and the security policies?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Acknowledgment record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CC1.1 integrity and ethics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background checks performed, where law allows, on staff with access to customer data?</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excerpt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CC1.4 hiring and competence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all staff complete security awareness training at hire and every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completion report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CC1.4 hiring and competence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perform a formal risk assessment at least once a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Summary of the latest assessment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CC3.1 to CC3.4 risk assessment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carry cyber liability insurance?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Certificate of insurance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CC9.1 disruption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Access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single sign-on used for staff access to internal and production systems?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 application list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multi-factor authentication enforced for all staff accounts?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 enforcement setting</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multi-factor authentication enforced for administrator and cloud console access?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console sign-in policy</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access to production limited by role to the people who need it?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roles with their member counts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CC6.3 least privilege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production access approved by a manager before it is granted?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approved access request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CC6.2 user provisioning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access to production reviewed at least every quarter?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Most recent access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CC6.2 and CC6.3 access reviews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access removed within one business day of a person leaving?</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offboarding record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CC6.2 user provisioning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shared and generic accounts prohibited, or controlled and logged where they cannot be avoided?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excerpt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password rules set a minimum length and block known breached passwords?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Password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B10</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Can our users sign in to your product with single sign-on or multi-factor authentication?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 documentation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B11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Can your staff reach our data only through approved tools that log each access?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Description of support access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Data protection and encryption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our data encrypted at rest with AES-256 or an equivalent standard?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 encryption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all data in transit over public networks encrypted with TLS 1.2 or higher?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TLS scan result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CC6.7 data in transit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encryption keys held in a key management service with access restricted and logged?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policy screenshot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our data logically separated from other customers' data?</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Architecture description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production customer data kept out of development and test environments?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excerpt or data flow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and CC8.1</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classify data and apply handling rules by classification?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standard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our data deleted or returned within a set period after the contract ends?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 schedule and deletion procedure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CC6.5 data disposal</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backups encrypted and stored separately from production?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configuration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and A1.2</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secrets such as API keys kept in a secrets manager and out of source code?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 and secret scanning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CC6.1 logical access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C10</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company laptops encrypted and managed by a device management tool?</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compliance report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CC6.8 malware prevention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C11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company laptops run endpoint protection that is kept up to date?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Endpoint protection coverage report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CC6.8 malware prevention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Infrastructure and network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production hosted with a cloud provider whose own SOC 2 report you review every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Provider name and last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network access to production restricted by rules that deny by default?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group or firewall rule summary</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CC6.6 network boundaries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a web application firewall or equivalent in front of public endpoints?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Configuration screenshot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CC6.6 network boundaries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production systems built from a documented hardening baseline or infrastructure code?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Baseline document or code reference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CC7.1 vulnerability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scan infrastructure and dependencies for vulnerabilities at least monthly?</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Most recent scan summary</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CC7.1 vulnerability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critical vulnerabilities fixed within a written deadline of 30 days or less?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Remediation policy and tracker excerpt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CC7.1 vulnerability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Has a penetration test covering the service been performed in the last 12 months?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Executive summary or attestation letter</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CC4.1 and CC7.1</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application and infrastructure logs collected centrally and kept for a set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configuration and retention setting</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CC7.2 anomaly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alerts configured for security events, with a named person to respond?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Alert rules and on call schedule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CC7.2 anomaly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D10</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logs protected from change or deletion by the people whose actions they record?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access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CC7.2 anomaly monitoring</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Secure development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every change to production tracked in a ticket or pull request?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example change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code reviewed and approved by someone other than the author before it is merged?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Branch protection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automated tests and security checks run before each deployment?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Pipeline configuration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development, test and production environments separated?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Environment diagram</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scan code and dependencies for known vulnerabilities and committed secrets?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Scanner settings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CC7.1 and CC8.1</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there a documented emergency change procedure, with review after the fact?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Procedure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developers receive secure coding training?</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record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CC1.4 hiring and competence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Can a deployment be rolled back to the last working release?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Rollback procedure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CC8.1 change management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Incident response and business continuity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have a written incident response plan approved by management?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Plan table of contents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CC7.3 and CC7.4 incidents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the incident response plan exercised at least once a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Most recent exercise record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CC7.4 incident response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Will you notify us of a security incident affecting our data within a contracted time?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Contract clause or policy, with the time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CC7.4 incident response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perform a root cause analysis after significant incidents?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redacted example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CC7.5 incident recovery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our data backed up at least daily?</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configuration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CC7.5 and A1.2</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Are restores from backup tested at least once a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Most recent restore test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CC7.5 and A1.3</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have a business continuity and disaster recovery plan with recovery time and recovery point objectives?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Plan excerpt with the objectives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CC9.1 disruption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the disaster recovery plan tested at least once a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 summary</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CC9.1 and A1.3</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publish a status page or otherwise notify customers of outages?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 page address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CC2.3 external communication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F10</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commit to an uptime target in your contracts?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Service level terms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A1.1 capacity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Subprocessors and privacy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3931"/>
        <w:gridCol w:w="2059"/>
        <w:gridCol w:w="1872"/>
        <w:gridCol w:w="936"/>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requested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G1</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publish a list of the subprocessors that handle customer data?</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List or its address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G2</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Will you notify us before adding a new subprocessor?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Contract clause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G3</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review the security of each subprocessor before use and every year?</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vendor review record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G4</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your subprocessor contracts carry security and confidentiality terms at least as strict as ours?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Template clause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G5</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Will you sign a data processing agreement?</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processing agreement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CC9.2 vendor risk</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G6</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collect only the personal data needed to provide the service?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inventory</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privacy commitments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G7</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handle requests to access, correct or delete personal data within the legal deadlines?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Procedure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privacy commitments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G8</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 our data kept out of model training and away from third parties other than the listed subprocessors?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or contract term</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privacy commitments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G9</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you tell customers which controls they are responsible for (complementary user entity controls)?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List of customer responsibilities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tests CC2.3 external communication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Vendor attestation</w:t>
      </w:r>
    </w:p>
    <w:p>
      <w:pPr>
        <w:spacing w:after="120" w:before="0" w:line="276"/>
      </w:pPr>
      <w:r>
        <w:rPr>
          <w:rFonts w:ascii="Arial" w:cs="Arial" w:eastAsia="Arial" w:hAnsi="Arial"/>
          <w:color w:val="1F2328"/>
          <w:sz w:val="20"/>
          <w:szCs w:val="20"/>
        </w:rPr>
        <w:t xml:space="preserve">The answers above are accurate to the best of the signer's knowledge on the date signed. [Vendor name] will tell [Company name] if a material answer stops being true during the contract.</w:t>
      </w:r>
    </w:p>
    <w:p>
      <w:pPr>
        <w:keepNext/>
        <w:keepLines/>
        <w:spacing w:after="60" w:before="240" w:line="276"/>
      </w:pPr>
      <w:r>
        <w:rPr>
          <w:rFonts w:ascii="Arial" w:cs="Arial" w:eastAsia="Arial" w:hAnsi="Arial"/>
          <w:b/>
          <w:bCs/>
          <w:color w:val="1F2328"/>
          <w:sz w:val="20"/>
          <w:szCs w:val="20"/>
        </w:rPr>
        <w:t xml:space="preserve">Signing for the vendor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Scoring the answers</w:t>
      </w:r>
    </w:p>
    <w:p>
      <w:pPr>
        <w:spacing w:after="120" w:before="0" w:line="276"/>
      </w:pPr>
      <w:r>
        <w:rPr>
          <w:rFonts w:ascii="Arial" w:cs="Arial" w:eastAsia="Arial" w:hAnsi="Arial"/>
          <w:color w:val="1F2328"/>
          <w:sz w:val="20"/>
          <w:szCs w:val="20"/>
        </w:rPr>
        <w:t xml:space="preserve">For the reviewer at the company that sent the questionnaire. Delete this section and the next one before sending.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5"/>
        <w:gridCol w:w="1310"/>
        <w:gridCol w:w="6365"/>
      </w:tblGrid>
      <w:tr>
        <w:trPr>
          <w:cantSplit/>
          <w:tblHeader/>
        </w:trPr>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Points</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Meaning</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 points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control is in place and the evidence shows it.</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Partial</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point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 place for part of the scope, or started but not yet operating for long.</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0 points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in place.</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applicable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Left out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question does not apply to the service. The reviewer agrees in a note, and it leaves both the score and the maximum.</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Each question carries a weight from 1 to 3, and its score is the points times the weight. Weight 3 marks a critical question: multi-factor authentication, production access, offboarding, encryption, vulnerability deadlines, code review, the incident response plan, breach notice and the SOC 2 report itself. Add the weighted scores by section and in total, and compare the total with the maximum.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93"/>
        <w:gridCol w:w="4867"/>
      </w:tblGrid>
      <w:tr>
        <w:trPr>
          <w:cantSplit/>
          <w:tblHeader/>
        </w:trPr>
        <w:tc>
          <w:tcPr>
            <w:tcW w:type="dxa" w:w="449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Decision</w:t>
            </w:r>
          </w:p>
        </w:tc>
      </w:tr>
      <w:tr>
        <w:trPr>
          <w:cantSplit/>
        </w:trPr>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85% or more, and no critical question answered No</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 Record the review date and set the next one.</w:t>
            </w:r>
          </w:p>
        </w:tc>
      </w:tr>
      <w:tr>
        <w:trPr>
          <w:cantSplit/>
        </w:trPr>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70% to 84%, and no critical question answered No</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 with follow-ups, each with an owner and a date in the vendor register.</w:t>
            </w:r>
          </w:p>
        </w:tc>
      </w:tr>
      <w:tr>
        <w:trPr>
          <w:cantSplit/>
        </w:trPr>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Below 70%, or any critical question answered No</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security owner decides: decline, accept the risk in writing, or require a fix before signing.</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The thresholds are a starting point, not a standard. Write the rule you use into your vendor management policy and apply it the same way to every vendor of the same tier.</w:t>
      </w:r>
    </w:p>
    <w:p>
      <w:pPr>
        <w:pStyle w:val="Heading2"/>
        <w:keepNext/>
        <w:spacing w:after="120" w:before="280"/>
      </w:pPr>
      <w:r>
        <w:rPr>
          <w:rFonts w:ascii="Arial" w:cs="Arial" w:eastAsia="Arial" w:hAnsi="Arial"/>
          <w:b/>
          <w:bCs/>
          <w:color w:val="1F2328"/>
          <w:sz w:val="26"/>
          <w:szCs w:val="26"/>
        </w:rPr>
        <w:t xml:space="preserve">11. Worked example: Lanternfish</w:t>
      </w:r>
    </w:p>
    <w:p>
      <w:pPr>
        <w:spacing w:after="120" w:before="0" w:line="276"/>
      </w:pPr>
      <w:r>
        <w:rPr>
          <w:rFonts w:ascii="Arial" w:cs="Arial" w:eastAsia="Arial" w:hAnsi="Arial"/>
          <w:color w:val="1F2328"/>
          <w:sz w:val="20"/>
          <w:szCs w:val="20"/>
        </w:rPr>
        <w:t xml:space="preserve">Moonrake, a fictional company of about ten people selling API security monitoring to fintech companies, sends usage events from its product to Lanternfish, a fictional analytics provider. Lanternfish has a SOC 2 Type 1 report and is in its first Type 2 observation period, so Moonrake sent the full questionnaire.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70"/>
        <w:gridCol w:w="1310"/>
        <w:gridCol w:w="1498"/>
        <w:gridCol w:w="1498"/>
        <w:gridCol w:w="1685"/>
      </w:tblGrid>
      <w:tr>
        <w:trPr>
          <w:cantSplit/>
          <w:tblHeader/>
        </w:trPr>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Section</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Questions</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Weighted score</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Maximum</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Percent</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and compliance posture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27</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90%</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11</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46</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48</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96%</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protection and encryption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11</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46</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46</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100%</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Infrastructure and network</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10</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34</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36</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94%</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8</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28</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28</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100%</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and business continuity</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10</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38</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79%</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Subprocessors and privacy</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100%</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Total</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68</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241</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256</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94%</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Lanternfish scored 94% in total with no critical question answered No, so the rule says approve. Moonrake approved, and turned every answer that was not a plain Yes into a note or a follow-up: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9"/>
        <w:gridCol w:w="1123"/>
        <w:gridCol w:w="4118"/>
        <w:gridCol w:w="3370"/>
      </w:tblGrid>
      <w:tr>
        <w:trPr>
          <w:cantSplit/>
          <w:tblHeader/>
        </w:trPr>
        <w:tc>
          <w:tcPr>
            <w:tcW w:type="dxa" w:w="74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Lanternfish comment</w:t>
            </w:r>
          </w:p>
        </w:tc>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Reviewer note</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Partial</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Type 1 report issued. Type 2 observation period running, report expected next quarter.</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 the Type 1 now. Ask for the Type 2 when it is issued.</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B6</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Partial</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Quarterly review for the AWS production account started two months ago. Other systems are reviewed once a year.</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up: confirm the second quarterly review happened.</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D7</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Partial</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web application was tested. The ingestion API was not in scope.</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up: ask for the ingestion API to be in the next test, since our events reach it.</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F2</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Plan approved, no exercise run yet. A tabletop is scheduled.</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up: ask for the tabletop record within 90 days.</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F8</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Partial</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Database restores are tested every quarter. A full recovery test has not been run.</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up: full recovery test before renewal.</w:t>
            </w:r>
          </w:p>
        </w:tc>
      </w:tr>
      <w:tr>
        <w:trPr>
          <w:cantSplit/>
        </w:trPr>
        <w:tc>
          <w:tcPr>
            <w:tcW w:type="dxa" w:w="74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F10</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uptime commitment in the standard contract.</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Accepted: Lanternfish is not on our customer facing path.</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Moonrake recorded the approval, each follow-up with an owner, and the next review in its vendor register. The full answer set is on the Lanternfish sheet of the Excel version.</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contact]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and email address a reader writes to with questions.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vendor the questionnaire or report review is about, by its legal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[Reply by]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answers are due, for example two weeks after sending.</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www.polaralabs.com/templates/vendor-security-questionnaire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Vendor Security Questionnaire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Security Questionnaire,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