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76"/>
      </w:pPr>
      <w:r>
        <w:rPr>
          <w:rFonts w:ascii="Arial" w:cs="Arial" w:eastAsia="Arial" w:hAnsi="Arial"/>
          <w:color w:val="57606A"/>
          <w:sz w:val="20"/>
          <w:szCs w:val="20"/>
        </w:rPr>
        <w:t xml:space="preserve">[Company name]</w:t>
      </w:r>
    </w:p>
    <w:p>
      <w:pPr>
        <w:spacing w:after="240" w:before="0" w:line="276"/>
      </w:pPr>
      <w:r>
        <w:rPr>
          <w:rFonts w:ascii="Arial" w:cs="Arial" w:eastAsia="Arial" w:hAnsi="Arial"/>
          <w:b/>
          <w:bCs/>
          <w:color w:val="1F2328"/>
          <w:sz w:val="40"/>
          <w:szCs w:val="40"/>
        </w:rPr>
        <w:t xml:space="preserve">System Description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Report</w:t>
            </w:r>
          </w:p>
        </w:tc>
        <w:tc>
          <w:tcPr>
            <w:tcW w:type="dxa" w:w="67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F2328"/>
                <w:sz w:val="18"/>
                <w:szCs w:val="18"/>
              </w:rPr>
              <w:t xml:space="preserve">SOC 2 Type 1 or Type 2, Section 3</w:t>
            </w:r>
          </w:p>
        </w:tc>
      </w:tr>
      <w:tr>
        <w:tc>
          <w:tcPr>
            <w:tcW w:type="dxa" w:w="26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System</w:t>
            </w:r>
          </w:p>
        </w:tc>
        <w:tc>
          <w:tcPr>
            <w:tcW w:type="dxa" w:w="67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F2328"/>
                <w:sz w:val="18"/>
                <w:szCs w:val="18"/>
              </w:rPr>
              <w:t xml:space="preserve">[System name]</w:t>
            </w:r>
          </w:p>
        </w:tc>
      </w:tr>
      <w:tr>
        <w:tc>
          <w:tcPr>
            <w:tcW w:type="dxa" w:w="26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As of, or period</w:t>
            </w:r>
          </w:p>
        </w:tc>
        <w:tc>
          <w:tcPr>
            <w:tcW w:type="dxa" w:w="67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F2328"/>
                <w:sz w:val="18"/>
                <w:szCs w:val="18"/>
              </w:rPr>
              <w:t xml:space="preserve">[As-of date], or [Period start] to [Period end]</w:t>
            </w:r>
          </w:p>
        </w:tc>
      </w:tr>
      <w:tr>
        <w:tc>
          <w:tcPr>
            <w:tcW w:type="dxa" w:w="26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Prepared by</w:t>
            </w:r>
          </w:p>
        </w:tc>
        <w:tc>
          <w:tcPr>
            <w:tcW w:type="dxa" w:w="67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F2328"/>
                <w:sz w:val="18"/>
                <w:szCs w:val="18"/>
              </w:rPr>
              <w:t xml:space="preserve">[Company name] management</w:t>
            </w:r>
          </w:p>
        </w:tc>
      </w:tr>
    </w:tbl>
    <w:p>
      <w:pPr>
        <w:spacing w:after="20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/>
      </w:r>
    </w:p>
    <w:p>
      <w:pPr>
        <w:pStyle w:val="Heading2"/>
        <w:keepNext/>
        <w:spacing w:after="120" w:before="280"/>
      </w:pPr>
      <w:r>
        <w:rPr>
          <w:rFonts w:ascii="Arial" w:cs="Arial" w:eastAsia="Arial" w:hAnsi="Arial"/>
          <w:b/>
          <w:bCs/>
          <w:color w:val="1F2328"/>
          <w:sz w:val="26"/>
          <w:szCs w:val="26"/>
        </w:rPr>
        <w:t xml:space="preserve">1. How to use this template</w:t>
      </w:r>
    </w:p>
    <w:p>
      <w:pPr>
        <w:spacing w:after="12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>Write in the present tense about what runs today, and name every system, vendor and role. Each part below opens with what belongs in it and the wording a CPA firm sends back. Replace the bracketed prompts, then delete the guidance notes.</w:t>
      </w:r>
    </w:p>
    <w:p>
      <w:pPr>
        <w:pStyle w:val="Heading2"/>
        <w:keepNext/>
        <w:spacing w:after="120" w:before="280"/>
      </w:pPr>
      <w:r>
        <w:rPr>
          <w:rFonts w:ascii="Arial" w:cs="Arial" w:eastAsia="Arial" w:hAnsi="Arial"/>
          <w:b/>
          <w:bCs/>
          <w:color w:val="1F2328"/>
          <w:sz w:val="26"/>
          <w:szCs w:val="26"/>
        </w:rPr>
        <w:t xml:space="preserve">2. Services and commitments</w:t>
      </w:r>
    </w:p>
    <w:p>
      <w:pPr>
        <w:pBdr>
          <w:left w:val="single" w:color="8C959F" w:sz="12" w:space="8"/>
        </w:pBdr>
        <w:spacing w:after="160" w:before="60" w:line="276"/>
        <w:ind w:left="200"/>
      </w:pPr>
      <w:r>
        <w:rPr>
          <w:rFonts w:ascii="Arial" w:cs="Arial" w:eastAsia="Arial" w:hAnsi="Arial"/>
          <w:color w:val="1F2328"/>
          <w:sz w:val="19"/>
          <w:szCs w:val="19"/>
        </w:rPr>
        <w:t xml:space="preserve">What belongs here: What the service does, who uses it, the commitments you make, and the system requirements behind them. What gets sent back: A sentence about a secure, leading platform. No system in it.</w:t>
      </w:r>
    </w:p>
    <w:p>
      <w:pPr>
        <w:spacing w:after="12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>[Company name] provides [System name], [What the service does].</w:t>
      </w:r>
    </w:p>
    <w:p>
      <w:pPr>
        <w:spacing w:after="12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>[Company name] designs its processes and procedures for [System name] to meet the commitments it makes to its customers, including: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>[First commitment]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>[Second commitment]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>[Third commitment]</w:t>
      </w:r>
    </w:p>
    <w:p>
      <w:pPr>
        <w:spacing w:after="6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/>
      </w:r>
    </w:p>
    <w:p>
      <w:pPr>
        <w:spacing w:after="12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>[Company name] also sets system requirements: the specifications the system must meet to deliver those commitments, drawn from its policies, its contracts and the laws that apply to it. They include: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>[First system requirement]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>[Second system requirement]</w:t>
      </w:r>
    </w:p>
    <w:p>
      <w:pPr>
        <w:spacing w:after="6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/>
      </w:r>
    </w:p>
    <w:p>
      <w:pPr>
        <w:pStyle w:val="Heading2"/>
        <w:keepNext/>
        <w:spacing w:after="120" w:before="280"/>
      </w:pPr>
      <w:r>
        <w:rPr>
          <w:rFonts w:ascii="Arial" w:cs="Arial" w:eastAsia="Arial" w:hAnsi="Arial"/>
          <w:b/>
          <w:bCs/>
          <w:color w:val="1F2328"/>
          <w:sz w:val="26"/>
          <w:szCs w:val="26"/>
        </w:rPr>
        <w:t xml:space="preserve">3. System boundary</w:t>
      </w:r>
    </w:p>
    <w:p>
      <w:pPr>
        <w:pBdr>
          <w:left w:val="single" w:color="8C959F" w:sz="12" w:space="8"/>
        </w:pBdr>
        <w:spacing w:after="160" w:before="60" w:line="276"/>
        <w:ind w:left="200"/>
      </w:pPr>
      <w:r>
        <w:rPr>
          <w:rFonts w:ascii="Arial" w:cs="Arial" w:eastAsia="Arial" w:hAnsi="Arial"/>
          <w:color w:val="1F2328"/>
          <w:sz w:val="19"/>
          <w:szCs w:val="19"/>
        </w:rPr>
        <w:t xml:space="preserve">What belongs here: The products and environments inside the examination, and what is outside. What gets sent back: Our production environment and supporting systems. Names nothing, bounds nothing.</w:t>
      </w:r>
    </w:p>
    <w:p>
      <w:pPr>
        <w:spacing w:after="12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>The system is [System name] and the infrastructure supporting it, running in [Cloud accounts and regions]. In scope are [Production components]. Access to the application is controlled through [Identity provider] and access to the cloud account through [Cloud access service]. [Items outside the boundary] are outside the boundary. [Company name] operates no data center, so physical controls belong to [Cloud provider] and are carved out.</w:t>
      </w:r>
    </w:p>
    <w:p>
      <w:pPr>
        <w:pStyle w:val="Heading2"/>
        <w:keepNext/>
        <w:spacing w:after="120" w:before="280"/>
      </w:pPr>
      <w:r>
        <w:rPr>
          <w:rFonts w:ascii="Arial" w:cs="Arial" w:eastAsia="Arial" w:hAnsi="Arial"/>
          <w:b/>
          <w:bCs/>
          <w:color w:val="1F2328"/>
          <w:sz w:val="26"/>
          <w:szCs w:val="26"/>
        </w:rPr>
        <w:t xml:space="preserve">4. Infrastructure</w:t>
      </w:r>
    </w:p>
    <w:p>
      <w:pPr>
        <w:pBdr>
          <w:left w:val="single" w:color="8C959F" w:sz="12" w:space="8"/>
        </w:pBdr>
        <w:spacing w:after="160" w:before="60" w:line="276"/>
        <w:ind w:left="200"/>
      </w:pPr>
      <w:r>
        <w:rPr>
          <w:rFonts w:ascii="Arial" w:cs="Arial" w:eastAsia="Arial" w:hAnsi="Arial"/>
          <w:color w:val="1F2328"/>
          <w:sz w:val="19"/>
          <w:szCs w:val="19"/>
        </w:rPr>
        <w:t xml:space="preserve">What belongs here: Cloud accounts, regions, networks, databases and object storage, by name. What gets sent back: Hosted on a major cloud provider. One vendor is not an inventory.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46"/>
        <w:gridCol w:w="4306"/>
        <w:gridCol w:w="2808"/>
      </w:tblGrid>
      <w:tr>
        <w:trPr>
          <w:cantSplit/>
          <w:tblHeader/>
        </w:trPr>
        <w:tc>
          <w:tcPr>
            <w:tcW w:type="dxa" w:w="224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Component</w:t>
            </w:r>
          </w:p>
        </w:tc>
        <w:tc>
          <w:tcPr>
            <w:tcW w:type="dxa" w:w="430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What it is</w:t>
            </w:r>
          </w:p>
        </w:tc>
        <w:tc>
          <w:tcPr>
            <w:tcW w:type="dxa" w:w="2808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Provider and region</w:t>
            </w:r>
          </w:p>
        </w:tc>
      </w:tr>
      <w:tr>
        <w:trPr>
          <w:cantSplit/>
        </w:trPr>
        <w:tc>
          <w:tcPr>
            <w:tcW w:type="dxa" w:w="224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Compute</w:t>
            </w:r>
          </w:p>
        </w:tc>
        <w:tc>
          <w:tcPr>
            <w:tcW w:type="dxa" w:w="430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[Cluster, functions or servers that run the application]</w:t>
            </w:r>
          </w:p>
        </w:tc>
        <w:tc>
          <w:tcPr>
            <w:tcW w:type="dxa" w:w="2808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[Provider, region]</w:t>
            </w:r>
          </w:p>
        </w:tc>
      </w:tr>
      <w:tr>
        <w:trPr>
          <w:cantSplit/>
        </w:trPr>
        <w:tc>
          <w:tcPr>
            <w:tcW w:type="dxa" w:w="224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Database</w:t>
            </w:r>
          </w:p>
        </w:tc>
        <w:tc>
          <w:tcPr>
            <w:tcW w:type="dxa" w:w="430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[Primary database and its replicas]</w:t>
            </w:r>
          </w:p>
        </w:tc>
        <w:tc>
          <w:tcPr>
            <w:tcW w:type="dxa" w:w="2808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[Provider, region]</w:t>
            </w:r>
          </w:p>
        </w:tc>
      </w:tr>
      <w:tr>
        <w:trPr>
          <w:cantSplit/>
        </w:trPr>
        <w:tc>
          <w:tcPr>
            <w:tcW w:type="dxa" w:w="224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Object storage</w:t>
            </w:r>
          </w:p>
        </w:tc>
        <w:tc>
          <w:tcPr>
            <w:tcW w:type="dxa" w:w="430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[Buckets holding customer files or backups]</w:t>
            </w:r>
          </w:p>
        </w:tc>
        <w:tc>
          <w:tcPr>
            <w:tcW w:type="dxa" w:w="2808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[Provider, region]</w:t>
            </w:r>
          </w:p>
        </w:tc>
      </w:tr>
      <w:tr>
        <w:trPr>
          <w:cantSplit/>
        </w:trPr>
        <w:tc>
          <w:tcPr>
            <w:tcW w:type="dxa" w:w="224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Network</w:t>
            </w:r>
          </w:p>
        </w:tc>
        <w:tc>
          <w:tcPr>
            <w:tcW w:type="dxa" w:w="430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[Virtual networks, load balancers and firewalls]</w:t>
            </w:r>
          </w:p>
        </w:tc>
        <w:tc>
          <w:tcPr>
            <w:tcW w:type="dxa" w:w="2808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[Provider, region]</w:t>
            </w:r>
          </w:p>
        </w:tc>
      </w:tr>
    </w:tbl>
    <w:p>
      <w:pPr>
        <w:spacing w:after="12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/>
      </w:r>
    </w:p>
    <w:p>
      <w:pPr>
        <w:pStyle w:val="Heading2"/>
        <w:keepNext/>
        <w:spacing w:after="120" w:before="280"/>
      </w:pPr>
      <w:r>
        <w:rPr>
          <w:rFonts w:ascii="Arial" w:cs="Arial" w:eastAsia="Arial" w:hAnsi="Arial"/>
          <w:b/>
          <w:bCs/>
          <w:color w:val="1F2328"/>
          <w:sz w:val="26"/>
          <w:szCs w:val="26"/>
        </w:rPr>
        <w:t xml:space="preserve">5. Software</w:t>
      </w:r>
    </w:p>
    <w:p>
      <w:pPr>
        <w:pBdr>
          <w:left w:val="single" w:color="8C959F" w:sz="12" w:space="8"/>
        </w:pBdr>
        <w:spacing w:after="160" w:before="60" w:line="276"/>
        <w:ind w:left="200"/>
      </w:pPr>
      <w:r>
        <w:rPr>
          <w:rFonts w:ascii="Arial" w:cs="Arial" w:eastAsia="Arial" w:hAnsi="Arial"/>
          <w:color w:val="1F2328"/>
          <w:sz w:val="19"/>
          <w:szCs w:val="19"/>
        </w:rPr>
        <w:t xml:space="preserve">What belongs here: The application, repositories, build and deploy pipelines, identity, logging, ticketing. What gets sent back: Industry standard tooling. Nobody can request evidence from an unnamed tool.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46"/>
        <w:gridCol w:w="2808"/>
        <w:gridCol w:w="4306"/>
      </w:tblGrid>
      <w:tr>
        <w:trPr>
          <w:cantSplit/>
          <w:tblHeader/>
        </w:trPr>
        <w:tc>
          <w:tcPr>
            <w:tcW w:type="dxa" w:w="224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Purpose</w:t>
            </w:r>
          </w:p>
        </w:tc>
        <w:tc>
          <w:tcPr>
            <w:tcW w:type="dxa" w:w="2808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Tool</w:t>
            </w:r>
          </w:p>
        </w:tc>
        <w:tc>
          <w:tcPr>
            <w:tcW w:type="dxa" w:w="430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What it does in the system</w:t>
            </w:r>
          </w:p>
        </w:tc>
      </w:tr>
      <w:tr>
        <w:trPr>
          <w:cantSplit/>
        </w:trPr>
        <w:tc>
          <w:tcPr>
            <w:tcW w:type="dxa" w:w="224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Application</w:t>
            </w:r>
          </w:p>
        </w:tc>
        <w:tc>
          <w:tcPr>
            <w:tcW w:type="dxa" w:w="2808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[System name]</w:t>
            </w:r>
          </w:p>
        </w:tc>
        <w:tc>
          <w:tcPr>
            <w:tcW w:type="dxa" w:w="430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[What the application does]</w:t>
            </w:r>
          </w:p>
        </w:tc>
      </w:tr>
      <w:tr>
        <w:trPr>
          <w:cantSplit/>
        </w:trPr>
        <w:tc>
          <w:tcPr>
            <w:tcW w:type="dxa" w:w="224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Source code and pipelines</w:t>
            </w:r>
          </w:p>
        </w:tc>
        <w:tc>
          <w:tcPr>
            <w:tcW w:type="dxa" w:w="2808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[Code repository]</w:t>
            </w:r>
          </w:p>
        </w:tc>
        <w:tc>
          <w:tcPr>
            <w:tcW w:type="dxa" w:w="430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[Code hosting, review and deployment]</w:t>
            </w:r>
          </w:p>
        </w:tc>
      </w:tr>
      <w:tr>
        <w:trPr>
          <w:cantSplit/>
        </w:trPr>
        <w:tc>
          <w:tcPr>
            <w:tcW w:type="dxa" w:w="224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Identity</w:t>
            </w:r>
          </w:p>
        </w:tc>
        <w:tc>
          <w:tcPr>
            <w:tcW w:type="dxa" w:w="2808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[Identity provider]</w:t>
            </w:r>
          </w:p>
        </w:tc>
        <w:tc>
          <w:tcPr>
            <w:tcW w:type="dxa" w:w="430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[Single sign-on for staff, and how customers sign in]</w:t>
            </w:r>
          </w:p>
        </w:tc>
      </w:tr>
      <w:tr>
        <w:trPr>
          <w:cantSplit/>
        </w:trPr>
        <w:tc>
          <w:tcPr>
            <w:tcW w:type="dxa" w:w="224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Logging and monitoring</w:t>
            </w:r>
          </w:p>
        </w:tc>
        <w:tc>
          <w:tcPr>
            <w:tcW w:type="dxa" w:w="2808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[Logging system]</w:t>
            </w:r>
          </w:p>
        </w:tc>
        <w:tc>
          <w:tcPr>
            <w:tcW w:type="dxa" w:w="430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[What is logged and alerted on]</w:t>
            </w:r>
          </w:p>
        </w:tc>
      </w:tr>
      <w:tr>
        <w:trPr>
          <w:cantSplit/>
        </w:trPr>
        <w:tc>
          <w:tcPr>
            <w:tcW w:type="dxa" w:w="224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Ticketing</w:t>
            </w:r>
          </w:p>
        </w:tc>
        <w:tc>
          <w:tcPr>
            <w:tcW w:type="dxa" w:w="2808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[Ticketing system]</w:t>
            </w:r>
          </w:p>
        </w:tc>
        <w:tc>
          <w:tcPr>
            <w:tcW w:type="dxa" w:w="430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[Changes, incidents and access requests]</w:t>
            </w:r>
          </w:p>
        </w:tc>
      </w:tr>
    </w:tbl>
    <w:p>
      <w:pPr>
        <w:spacing w:after="12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/>
      </w:r>
    </w:p>
    <w:p>
      <w:pPr>
        <w:pStyle w:val="Heading2"/>
        <w:keepNext/>
        <w:spacing w:after="120" w:before="280"/>
      </w:pPr>
      <w:r>
        <w:rPr>
          <w:rFonts w:ascii="Arial" w:cs="Arial" w:eastAsia="Arial" w:hAnsi="Arial"/>
          <w:b/>
          <w:bCs/>
          <w:color w:val="1F2328"/>
          <w:sz w:val="26"/>
          <w:szCs w:val="26"/>
        </w:rPr>
        <w:t xml:space="preserve">6. People</w:t>
      </w:r>
    </w:p>
    <w:p>
      <w:pPr>
        <w:pBdr>
          <w:left w:val="single" w:color="8C959F" w:sz="12" w:space="8"/>
        </w:pBdr>
        <w:spacing w:after="160" w:before="60" w:line="276"/>
        <w:ind w:left="200"/>
      </w:pPr>
      <w:r>
        <w:rPr>
          <w:rFonts w:ascii="Arial" w:cs="Arial" w:eastAsia="Arial" w:hAnsi="Arial"/>
          <w:color w:val="1F2328"/>
          <w:sz w:val="19"/>
          <w:szCs w:val="19"/>
        </w:rPr>
        <w:t xml:space="preserve">What belongs here: Roles that operate the system, who they report to, who holds production access. What gets sent back: The team follows least privilege, written where a structure belongs.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34"/>
        <w:gridCol w:w="1872"/>
        <w:gridCol w:w="3182"/>
        <w:gridCol w:w="1872"/>
      </w:tblGrid>
      <w:tr>
        <w:trPr>
          <w:cantSplit/>
          <w:tblHeader/>
        </w:trPr>
        <w:tc>
          <w:tcPr>
            <w:tcW w:type="dxa" w:w="2434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Role</w:t>
            </w:r>
          </w:p>
        </w:tc>
        <w:tc>
          <w:tcPr>
            <w:tcW w:type="dxa" w:w="187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Reports to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Responsibility</w:t>
            </w:r>
          </w:p>
        </w:tc>
        <w:tc>
          <w:tcPr>
            <w:tcW w:type="dxa" w:w="187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Production access</w:t>
            </w:r>
          </w:p>
        </w:tc>
      </w:tr>
      <w:tr>
        <w:trPr>
          <w:cantSplit/>
        </w:trPr>
        <w:tc>
          <w:tcPr>
            <w:tcW w:type="dxa" w:w="2434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[Security owner role]</w:t>
            </w:r>
          </w:p>
        </w:tc>
        <w:tc>
          <w:tcPr>
            <w:tcW w:type="dxa" w:w="187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[Role]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Runs the security program</w:t>
            </w:r>
          </w:p>
        </w:tc>
        <w:tc>
          <w:tcPr>
            <w:tcW w:type="dxa" w:w="187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[Yes or no]</w:t>
            </w:r>
          </w:p>
        </w:tc>
      </w:tr>
      <w:tr>
        <w:trPr>
          <w:cantSplit/>
        </w:trPr>
        <w:tc>
          <w:tcPr>
            <w:tcW w:type="dxa" w:w="2434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[Engineering owner role]</w:t>
            </w:r>
          </w:p>
        </w:tc>
        <w:tc>
          <w:tcPr>
            <w:tcW w:type="dxa" w:w="187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[Role]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Operates production systems</w:t>
            </w:r>
          </w:p>
        </w:tc>
        <w:tc>
          <w:tcPr>
            <w:tcW w:type="dxa" w:w="187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[Yes or no]</w:t>
            </w:r>
          </w:p>
        </w:tc>
      </w:tr>
      <w:tr>
        <w:trPr>
          <w:cantSplit/>
        </w:trPr>
        <w:tc>
          <w:tcPr>
            <w:tcW w:type="dxa" w:w="2434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[Other role]</w:t>
            </w:r>
          </w:p>
        </w:tc>
        <w:tc>
          <w:tcPr>
            <w:tcW w:type="dxa" w:w="187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[Role]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[Responsibility]</w:t>
            </w:r>
          </w:p>
        </w:tc>
        <w:tc>
          <w:tcPr>
            <w:tcW w:type="dxa" w:w="187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[Yes or no]</w:t>
            </w:r>
          </w:p>
        </w:tc>
      </w:tr>
    </w:tbl>
    <w:p>
      <w:pPr>
        <w:spacing w:after="12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/>
      </w:r>
    </w:p>
    <w:p>
      <w:pPr>
        <w:pStyle w:val="Heading2"/>
        <w:keepNext/>
        <w:spacing w:after="120" w:before="280"/>
      </w:pPr>
      <w:r>
        <w:rPr>
          <w:rFonts w:ascii="Arial" w:cs="Arial" w:eastAsia="Arial" w:hAnsi="Arial"/>
          <w:b/>
          <w:bCs/>
          <w:color w:val="1F2328"/>
          <w:sz w:val="26"/>
          <w:szCs w:val="26"/>
        </w:rPr>
        <w:t xml:space="preserve">7. Procedures</w:t>
      </w:r>
    </w:p>
    <w:p>
      <w:pPr>
        <w:pBdr>
          <w:left w:val="single" w:color="8C959F" w:sz="12" w:space="8"/>
        </w:pBdr>
        <w:spacing w:after="160" w:before="60" w:line="276"/>
        <w:ind w:left="200"/>
      </w:pPr>
      <w:r>
        <w:rPr>
          <w:rFonts w:ascii="Arial" w:cs="Arial" w:eastAsia="Arial" w:hAnsi="Arial"/>
          <w:color w:val="1F2328"/>
          <w:sz w:val="19"/>
          <w:szCs w:val="19"/>
        </w:rPr>
        <w:t xml:space="preserve">What belongs here: How change, access, incidents and vendor review actually run. What gets sent back: Policies are documented and maintained. A policy is not a procedure.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85"/>
        <w:gridCol w:w="4867"/>
        <w:gridCol w:w="2808"/>
      </w:tblGrid>
      <w:tr>
        <w:trPr>
          <w:cantSplit/>
          <w:tblHeader/>
        </w:trPr>
        <w:tc>
          <w:tcPr>
            <w:tcW w:type="dxa" w:w="168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Process</w:t>
            </w:r>
          </w:p>
        </w:tc>
        <w:tc>
          <w:tcPr>
            <w:tcW w:type="dxa" w:w="4867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How it runs</w:t>
            </w:r>
          </w:p>
        </w:tc>
        <w:tc>
          <w:tcPr>
            <w:tcW w:type="dxa" w:w="2808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Governing policy</w:t>
            </w:r>
          </w:p>
        </w:tc>
      </w:tr>
      <w:tr>
        <w:trPr>
          <w:cantSplit/>
        </w:trPr>
        <w:tc>
          <w:tcPr>
            <w:tcW w:type="dxa" w:w="168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Access</w:t>
            </w:r>
          </w:p>
        </w:tc>
        <w:tc>
          <w:tcPr>
            <w:tcW w:type="dxa" w:w="4867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[How access is requested, approved, reviewed and removed]</w:t>
            </w:r>
          </w:p>
        </w:tc>
        <w:tc>
          <w:tcPr>
            <w:tcW w:type="dxa" w:w="2808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Access Control Policy</w:t>
            </w:r>
          </w:p>
        </w:tc>
      </w:tr>
      <w:tr>
        <w:trPr>
          <w:cantSplit/>
        </w:trPr>
        <w:tc>
          <w:tcPr>
            <w:tcW w:type="dxa" w:w="168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Change</w:t>
            </w:r>
          </w:p>
        </w:tc>
        <w:tc>
          <w:tcPr>
            <w:tcW w:type="dxa" w:w="4867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[How a change is reviewed, tested and deployed]</w:t>
            </w:r>
          </w:p>
        </w:tc>
        <w:tc>
          <w:tcPr>
            <w:tcW w:type="dxa" w:w="2808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Change Management Policy</w:t>
            </w:r>
          </w:p>
        </w:tc>
      </w:tr>
      <w:tr>
        <w:trPr>
          <w:cantSplit/>
        </w:trPr>
        <w:tc>
          <w:tcPr>
            <w:tcW w:type="dxa" w:w="168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Incidents</w:t>
            </w:r>
          </w:p>
        </w:tc>
        <w:tc>
          <w:tcPr>
            <w:tcW w:type="dxa" w:w="4867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[How an incident is declared, handled and reviewed]</w:t>
            </w:r>
          </w:p>
        </w:tc>
        <w:tc>
          <w:tcPr>
            <w:tcW w:type="dxa" w:w="2808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Incident Response Plan</w:t>
            </w:r>
          </w:p>
        </w:tc>
      </w:tr>
      <w:tr>
        <w:trPr>
          <w:cantSplit/>
        </w:trPr>
        <w:tc>
          <w:tcPr>
            <w:tcW w:type="dxa" w:w="168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Vendors</w:t>
            </w:r>
          </w:p>
        </w:tc>
        <w:tc>
          <w:tcPr>
            <w:tcW w:type="dxa" w:w="4867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[How a vendor is assessed before use and reviewed after]</w:t>
            </w:r>
          </w:p>
        </w:tc>
        <w:tc>
          <w:tcPr>
            <w:tcW w:type="dxa" w:w="2808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Vendor Management Policy</w:t>
            </w:r>
          </w:p>
        </w:tc>
      </w:tr>
      <w:tr>
        <w:trPr>
          <w:cantSplit/>
        </w:trPr>
        <w:tc>
          <w:tcPr>
            <w:tcW w:type="dxa" w:w="168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Backups</w:t>
            </w:r>
          </w:p>
        </w:tc>
        <w:tc>
          <w:tcPr>
            <w:tcW w:type="dxa" w:w="4867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[How often backups run and how restores are tested]</w:t>
            </w:r>
          </w:p>
        </w:tc>
        <w:tc>
          <w:tcPr>
            <w:tcW w:type="dxa" w:w="2808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Business Continuity and Disaster Recovery Plan</w:t>
            </w:r>
          </w:p>
        </w:tc>
      </w:tr>
    </w:tbl>
    <w:p>
      <w:pPr>
        <w:spacing w:after="12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/>
      </w:r>
    </w:p>
    <w:p>
      <w:pPr>
        <w:pStyle w:val="Heading2"/>
        <w:keepNext/>
        <w:spacing w:after="120" w:before="280"/>
      </w:pPr>
      <w:r>
        <w:rPr>
          <w:rFonts w:ascii="Arial" w:cs="Arial" w:eastAsia="Arial" w:hAnsi="Arial"/>
          <w:b/>
          <w:bCs/>
          <w:color w:val="1F2328"/>
          <w:sz w:val="26"/>
          <w:szCs w:val="26"/>
        </w:rPr>
        <w:t xml:space="preserve">8. Data</w:t>
      </w:r>
    </w:p>
    <w:p>
      <w:pPr>
        <w:pBdr>
          <w:left w:val="single" w:color="8C959F" w:sz="12" w:space="8"/>
        </w:pBdr>
        <w:spacing w:after="160" w:before="60" w:line="276"/>
        <w:ind w:left="200"/>
      </w:pPr>
      <w:r>
        <w:rPr>
          <w:rFonts w:ascii="Arial" w:cs="Arial" w:eastAsia="Arial" w:hAnsi="Arial"/>
          <w:color w:val="1F2328"/>
          <w:sz w:val="19"/>
          <w:szCs w:val="19"/>
        </w:rPr>
        <w:t xml:space="preserve">What belongs here: What customer data you hold, how it arrives, where it rests, how long you keep it. What gets sent back: Retention stated as required by law, with no period behind it.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2246"/>
        <w:gridCol w:w="2621"/>
        <w:gridCol w:w="2621"/>
      </w:tblGrid>
      <w:tr>
        <w:trPr>
          <w:cantSplit/>
          <w:tblHeader/>
        </w:trPr>
        <w:tc>
          <w:tcPr>
            <w:tcW w:type="dxa" w:w="187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Data</w:t>
            </w:r>
          </w:p>
        </w:tc>
        <w:tc>
          <w:tcPr>
            <w:tcW w:type="dxa" w:w="224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How it arrives</w:t>
            </w:r>
          </w:p>
        </w:tc>
        <w:tc>
          <w:tcPr>
            <w:tcW w:type="dxa" w:w="2621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Where it rests</w:t>
            </w:r>
          </w:p>
        </w:tc>
        <w:tc>
          <w:tcPr>
            <w:tcW w:type="dxa" w:w="2621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How long it is kept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Customer data</w:t>
            </w:r>
          </w:p>
        </w:tc>
        <w:tc>
          <w:tcPr>
            <w:tcW w:type="dxa" w:w="224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[Upload, integration or API]</w:t>
            </w:r>
          </w:p>
        </w:tc>
        <w:tc>
          <w:tcPr>
            <w:tcW w:type="dxa" w:w="2621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[Database and storage, region]</w:t>
            </w:r>
          </w:p>
        </w:tc>
        <w:tc>
          <w:tcPr>
            <w:tcW w:type="dxa" w:w="2621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[Contract term, then deleted within a set number of days]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Logs</w:t>
            </w:r>
          </w:p>
        </w:tc>
        <w:tc>
          <w:tcPr>
            <w:tcW w:type="dxa" w:w="224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[Application and infrastructure logs]</w:t>
            </w:r>
          </w:p>
        </w:tc>
        <w:tc>
          <w:tcPr>
            <w:tcW w:type="dxa" w:w="2621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[Logging system]</w:t>
            </w:r>
          </w:p>
        </w:tc>
        <w:tc>
          <w:tcPr>
            <w:tcW w:type="dxa" w:w="2621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[Log retention period]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Backups</w:t>
            </w:r>
          </w:p>
        </w:tc>
        <w:tc>
          <w:tcPr>
            <w:tcW w:type="dxa" w:w="224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[Automated snapshots]</w:t>
            </w:r>
          </w:p>
        </w:tc>
        <w:tc>
          <w:tcPr>
            <w:tcW w:type="dxa" w:w="2621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[Location separate from production]</w:t>
            </w:r>
          </w:p>
        </w:tc>
        <w:tc>
          <w:tcPr>
            <w:tcW w:type="dxa" w:w="2621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[Retention period]</w:t>
            </w:r>
          </w:p>
        </w:tc>
      </w:tr>
    </w:tbl>
    <w:p>
      <w:pPr>
        <w:spacing w:after="12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/>
      </w:r>
    </w:p>
    <w:p>
      <w:pPr>
        <w:pStyle w:val="Heading2"/>
        <w:keepNext/>
        <w:spacing w:after="120" w:before="280"/>
      </w:pPr>
      <w:r>
        <w:rPr>
          <w:rFonts w:ascii="Arial" w:cs="Arial" w:eastAsia="Arial" w:hAnsi="Arial"/>
          <w:b/>
          <w:bCs/>
          <w:color w:val="1F2328"/>
          <w:sz w:val="26"/>
          <w:szCs w:val="26"/>
        </w:rPr>
        <w:t xml:space="preserve">9. System incidents</w:t>
      </w:r>
    </w:p>
    <w:p>
      <w:pPr>
        <w:pBdr>
          <w:left w:val="single" w:color="8C959F" w:sz="12" w:space="8"/>
        </w:pBdr>
        <w:spacing w:after="160" w:before="60" w:line="276"/>
        <w:ind w:left="200"/>
      </w:pPr>
      <w:r>
        <w:rPr>
          <w:rFonts w:ascii="Arial" w:cs="Arial" w:eastAsia="Arial" w:hAnsi="Arial"/>
          <w:color w:val="1F2328"/>
          <w:sz w:val="19"/>
          <w:szCs w:val="19"/>
        </w:rPr>
        <w:t xml:space="preserve">What belongs here: Incidents that came from a control failure or significantly failed a commitment: nature, timing, extent and disposition. What gets sent back: No incidents occurred, when the incident log shows one. The log is read.</w:t>
      </w:r>
    </w:p>
    <w:p>
      <w:pPr>
        <w:spacing w:after="12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>List each incident, as of [As-of date] for a Type 1 report or during [Period start] to [Period end] for a Type 2 report, that resulted from a control that was not suitably designed or not operating effectively, or that otherwise significantly failed a service commitment or system requirement.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59"/>
        <w:gridCol w:w="1310"/>
        <w:gridCol w:w="3182"/>
        <w:gridCol w:w="2808"/>
      </w:tblGrid>
      <w:tr>
        <w:trPr>
          <w:cantSplit/>
          <w:tblHeader/>
        </w:trPr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Incident</w:t>
            </w:r>
          </w:p>
        </w:tc>
        <w:tc>
          <w:tcPr>
            <w:tcW w:type="dxa" w:w="131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When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Nature and extent</w:t>
            </w:r>
          </w:p>
        </w:tc>
        <w:tc>
          <w:tcPr>
            <w:tcW w:type="dxa" w:w="2808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Disposition</w:t>
            </w:r>
          </w:p>
        </w:tc>
      </w:tr>
      <w:tr>
        <w:trPr>
          <w:cantSplit/>
        </w:trPr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[Incident]</w:t>
            </w:r>
          </w:p>
        </w:tc>
        <w:tc>
          <w:tcPr>
            <w:tcW w:type="dxa" w:w="131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[Date]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[What happened and what it affected]</w:t>
            </w:r>
          </w:p>
        </w:tc>
        <w:tc>
          <w:tcPr>
            <w:tcW w:type="dxa" w:w="2808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[How it was resolved and what changed]</w:t>
            </w:r>
          </w:p>
        </w:tc>
      </w:tr>
      <w:tr>
        <w:trPr>
          <w:cantSplit/>
          <w:trHeight w:val="504" w:hRule="atLeast"/>
        </w:trPr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/>
            </w:r>
          </w:p>
        </w:tc>
        <w:tc>
          <w:tcPr>
            <w:tcW w:type="dxa" w:w="131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/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/>
            </w:r>
          </w:p>
        </w:tc>
        <w:tc>
          <w:tcPr>
            <w:tcW w:type="dxa" w:w="2808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/>
      </w:r>
    </w:p>
    <w:p>
      <w:pPr>
        <w:spacing w:after="12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>If none meets that bar, say so in one sentence: no such system incidents were identified. Your incident log is read against this part.</w:t>
      </w:r>
    </w:p>
    <w:p>
      <w:pPr>
        <w:pStyle w:val="Heading2"/>
        <w:keepNext/>
        <w:spacing w:after="120" w:before="280"/>
      </w:pPr>
      <w:r>
        <w:rPr>
          <w:rFonts w:ascii="Arial" w:cs="Arial" w:eastAsia="Arial" w:hAnsi="Arial"/>
          <w:b/>
          <w:bCs/>
          <w:color w:val="1F2328"/>
          <w:sz w:val="26"/>
          <w:szCs w:val="26"/>
        </w:rPr>
        <w:t xml:space="preserve">10. Subservice organizations</w:t>
      </w:r>
    </w:p>
    <w:p>
      <w:pPr>
        <w:pBdr>
          <w:left w:val="single" w:color="8C959F" w:sz="12" w:space="8"/>
        </w:pBdr>
        <w:spacing w:after="160" w:before="60" w:line="276"/>
        <w:ind w:left="200"/>
      </w:pPr>
      <w:r>
        <w:rPr>
          <w:rFonts w:ascii="Arial" w:cs="Arial" w:eastAsia="Arial" w:hAnsi="Arial"/>
          <w:color w:val="1F2328"/>
          <w:sz w:val="19"/>
          <w:szCs w:val="19"/>
        </w:rPr>
        <w:t xml:space="preserve">What belongs here: Every vendor the description depends on, named, with your method stated. What gets sent back: A vendor list with no method. Nobody can tell what was tested.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59"/>
        <w:gridCol w:w="2246"/>
        <w:gridCol w:w="1685"/>
        <w:gridCol w:w="3370"/>
      </w:tblGrid>
      <w:tr>
        <w:trPr>
          <w:cantSplit/>
          <w:tblHeader/>
        </w:trPr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Organization</w:t>
            </w:r>
          </w:p>
        </w:tc>
        <w:tc>
          <w:tcPr>
            <w:tcW w:type="dxa" w:w="224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Service</w:t>
            </w:r>
          </w:p>
        </w:tc>
        <w:tc>
          <w:tcPr>
            <w:tcW w:type="dxa" w:w="168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Method</w:t>
            </w:r>
          </w:p>
        </w:tc>
        <w:tc>
          <w:tcPr>
            <w:tcW w:type="dxa" w:w="337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Controls assumed of it</w:t>
            </w:r>
          </w:p>
        </w:tc>
      </w:tr>
      <w:tr>
        <w:trPr>
          <w:cantSplit/>
        </w:trPr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[Cloud provider]</w:t>
            </w:r>
          </w:p>
        </w:tc>
        <w:tc>
          <w:tcPr>
            <w:tcW w:type="dxa" w:w="224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Hosting and physical security</w:t>
            </w:r>
          </w:p>
        </w:tc>
        <w:tc>
          <w:tcPr>
            <w:tcW w:type="dxa" w:w="168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Carve out</w:t>
            </w:r>
          </w:p>
        </w:tc>
        <w:tc>
          <w:tcPr>
            <w:tcW w:type="dxa" w:w="337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[Physical access, environmental protection, hardware disposal]</w:t>
            </w:r>
          </w:p>
        </w:tc>
      </w:tr>
      <w:tr>
        <w:trPr>
          <w:cantSplit/>
        </w:trPr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[Identity provider]</w:t>
            </w:r>
          </w:p>
        </w:tc>
        <w:tc>
          <w:tcPr>
            <w:tcW w:type="dxa" w:w="224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Authentication</w:t>
            </w:r>
          </w:p>
        </w:tc>
        <w:tc>
          <w:tcPr>
            <w:tcW w:type="dxa" w:w="168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Carve out</w:t>
            </w:r>
          </w:p>
        </w:tc>
        <w:tc>
          <w:tcPr>
            <w:tcW w:type="dxa" w:w="337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[Availability and integrity of the sign-in service]</w:t>
            </w:r>
          </w:p>
        </w:tc>
      </w:tr>
      <w:tr>
        <w:trPr>
          <w:cantSplit/>
        </w:trPr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[Organization]</w:t>
            </w:r>
          </w:p>
        </w:tc>
        <w:tc>
          <w:tcPr>
            <w:tcW w:type="dxa" w:w="224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[Service]</w:t>
            </w:r>
          </w:p>
        </w:tc>
        <w:tc>
          <w:tcPr>
            <w:tcW w:type="dxa" w:w="168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[Carve out or inclusive]</w:t>
            </w:r>
          </w:p>
        </w:tc>
        <w:tc>
          <w:tcPr>
            <w:tcW w:type="dxa" w:w="337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[Controls]</w:t>
            </w:r>
          </w:p>
        </w:tc>
      </w:tr>
    </w:tbl>
    <w:p>
      <w:pPr>
        <w:spacing w:after="12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/>
      </w:r>
    </w:p>
    <w:p>
      <w:pPr>
        <w:pStyle w:val="Heading2"/>
        <w:keepNext/>
        <w:spacing w:after="120" w:before="280"/>
      </w:pPr>
      <w:r>
        <w:rPr>
          <w:rFonts w:ascii="Arial" w:cs="Arial" w:eastAsia="Arial" w:hAnsi="Arial"/>
          <w:b/>
          <w:bCs/>
          <w:color w:val="1F2328"/>
          <w:sz w:val="26"/>
          <w:szCs w:val="26"/>
        </w:rPr>
        <w:t xml:space="preserve">11. Complementary user entity controls</w:t>
      </w:r>
    </w:p>
    <w:p>
      <w:pPr>
        <w:pBdr>
          <w:left w:val="single" w:color="8C959F" w:sz="12" w:space="8"/>
        </w:pBdr>
        <w:spacing w:after="160" w:before="60" w:line="276"/>
        <w:ind w:left="200"/>
      </w:pPr>
      <w:r>
        <w:rPr>
          <w:rFonts w:ascii="Arial" w:cs="Arial" w:eastAsia="Arial" w:hAnsi="Arial"/>
          <w:color w:val="1F2328"/>
          <w:sz w:val="19"/>
          <w:szCs w:val="19"/>
        </w:rPr>
        <w:t xml:space="preserve">What belongs here: What the customer must operate for your controls to achieve what you claim. What gets sent back: Customers are responsible for their own security. Names nothing, moves nothing.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67"/>
        <w:gridCol w:w="2246"/>
        <w:gridCol w:w="2246"/>
      </w:tblGrid>
      <w:tr>
        <w:trPr>
          <w:cantSplit/>
          <w:tblHeader/>
        </w:trPr>
        <w:tc>
          <w:tcPr>
            <w:tcW w:type="dxa" w:w="4867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Control the customer operates</w:t>
            </w:r>
          </w:p>
        </w:tc>
        <w:tc>
          <w:tcPr>
            <w:tcW w:type="dxa" w:w="224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Owner at the customer</w:t>
            </w:r>
          </w:p>
        </w:tc>
        <w:tc>
          <w:tcPr>
            <w:tcW w:type="dxa" w:w="224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Frequency or trigger</w:t>
            </w:r>
          </w:p>
        </w:tc>
      </w:tr>
      <w:tr>
        <w:trPr>
          <w:cantSplit/>
        </w:trPr>
        <w:tc>
          <w:tcPr>
            <w:tcW w:type="dxa" w:w="4867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The user entity reviews its administrative users quarterly and removes access when an employee leaves.</w:t>
            </w:r>
          </w:p>
        </w:tc>
        <w:tc>
          <w:tcPr>
            <w:tcW w:type="dxa" w:w="224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[Customer administrator]</w:t>
            </w:r>
          </w:p>
        </w:tc>
        <w:tc>
          <w:tcPr>
            <w:tcW w:type="dxa" w:w="224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Quarterly, and on each departure</w:t>
            </w:r>
          </w:p>
        </w:tc>
      </w:tr>
      <w:tr>
        <w:trPr>
          <w:cantSplit/>
        </w:trPr>
        <w:tc>
          <w:tcPr>
            <w:tcW w:type="dxa" w:w="4867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[Control the customer must operate]</w:t>
            </w:r>
          </w:p>
        </w:tc>
        <w:tc>
          <w:tcPr>
            <w:tcW w:type="dxa" w:w="224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[Owner]</w:t>
            </w:r>
          </w:p>
        </w:tc>
        <w:tc>
          <w:tcPr>
            <w:tcW w:type="dxa" w:w="224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[Frequency or trigger]</w:t>
            </w:r>
          </w:p>
        </w:tc>
      </w:tr>
    </w:tbl>
    <w:p>
      <w:pPr>
        <w:spacing w:after="12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/>
      </w:r>
    </w:p>
    <w:p>
      <w:pPr>
        <w:pStyle w:val="Heading2"/>
        <w:keepNext/>
        <w:spacing w:after="120" w:before="280"/>
      </w:pPr>
      <w:r>
        <w:rPr>
          <w:rFonts w:ascii="Arial" w:cs="Arial" w:eastAsia="Arial" w:hAnsi="Arial"/>
          <w:b/>
          <w:bCs/>
          <w:color w:val="1F2328"/>
          <w:sz w:val="26"/>
          <w:szCs w:val="26"/>
        </w:rPr>
        <w:t xml:space="preserve">12. Controls and criteria</w:t>
      </w:r>
    </w:p>
    <w:p>
      <w:pPr>
        <w:pBdr>
          <w:left w:val="single" w:color="8C959F" w:sz="12" w:space="8"/>
        </w:pBdr>
        <w:spacing w:after="160" w:before="60" w:line="276"/>
        <w:ind w:left="200"/>
      </w:pPr>
      <w:r>
        <w:rPr>
          <w:rFonts w:ascii="Arial" w:cs="Arial" w:eastAsia="Arial" w:hAnsi="Arial"/>
          <w:color w:val="1F2328"/>
          <w:sz w:val="19"/>
          <w:szCs w:val="19"/>
        </w:rPr>
        <w:t xml:space="preserve">What belongs here: Your controls, written the way they run, mapped to the criteria in scope. What gets sent back: A control in the future tense. This section describes what runs.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98"/>
        <w:gridCol w:w="5803"/>
        <w:gridCol w:w="2059"/>
      </w:tblGrid>
      <w:tr>
        <w:trPr>
          <w:cantSplit/>
          <w:tblHeader/>
        </w:trPr>
        <w:tc>
          <w:tcPr>
            <w:tcW w:type="dxa" w:w="1498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Control ID</w:t>
            </w:r>
          </w:p>
        </w:tc>
        <w:tc>
          <w:tcPr>
            <w:tcW w:type="dxa" w:w="5803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Control, as it runs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Criteria</w:t>
            </w:r>
          </w:p>
        </w:tc>
      </w:tr>
      <w:tr>
        <w:trPr>
          <w:cantSplit/>
        </w:trPr>
        <w:tc>
          <w:tcPr>
            <w:tcW w:type="dxa" w:w="1498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[AC-01]</w:t>
            </w:r>
          </w:p>
        </w:tc>
        <w:tc>
          <w:tcPr>
            <w:tcW w:type="dxa" w:w="5803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[Access to production is approved by a manager before it is granted and reviewed quarterly.]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[CC6.2, CC6.3]</w:t>
            </w:r>
          </w:p>
        </w:tc>
      </w:tr>
      <w:tr>
        <w:trPr>
          <w:cantSplit/>
        </w:trPr>
        <w:tc>
          <w:tcPr>
            <w:tcW w:type="dxa" w:w="1498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[CM-01]</w:t>
            </w:r>
          </w:p>
        </w:tc>
        <w:tc>
          <w:tcPr>
            <w:tcW w:type="dxa" w:w="5803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[Every change is reviewed by someone other than its author before it is deployed.]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[CC8.1]</w:t>
            </w:r>
          </w:p>
        </w:tc>
      </w:tr>
      <w:tr>
        <w:trPr>
          <w:cantSplit/>
        </w:trPr>
        <w:tc>
          <w:tcPr>
            <w:tcW w:type="dxa" w:w="1498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[Control ID]</w:t>
            </w:r>
          </w:p>
        </w:tc>
        <w:tc>
          <w:tcPr>
            <w:tcW w:type="dxa" w:w="5803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[Control]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[Criteria]</w:t>
            </w:r>
          </w:p>
        </w:tc>
      </w:tr>
    </w:tbl>
    <w:p>
      <w:pPr>
        <w:spacing w:after="12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/>
      </w:r>
    </w:p>
    <w:p>
      <w:pPr>
        <w:pStyle w:val="Heading2"/>
        <w:keepNext/>
        <w:spacing w:after="120" w:before="280"/>
      </w:pPr>
      <w:r>
        <w:rPr>
          <w:rFonts w:ascii="Arial" w:cs="Arial" w:eastAsia="Arial" w:hAnsi="Arial"/>
          <w:b/>
          <w:bCs/>
          <w:color w:val="1F2328"/>
          <w:sz w:val="26"/>
          <w:szCs w:val="26"/>
        </w:rPr>
        <w:t xml:space="preserve">13. Criteria not relevant to the system</w:t>
      </w:r>
    </w:p>
    <w:p>
      <w:pPr>
        <w:pBdr>
          <w:left w:val="single" w:color="8C959F" w:sz="12" w:space="8"/>
        </w:pBdr>
        <w:spacing w:after="160" w:before="60" w:line="276"/>
        <w:ind w:left="200"/>
      </w:pPr>
      <w:r>
        <w:rPr>
          <w:rFonts w:ascii="Arial" w:cs="Arial" w:eastAsia="Arial" w:hAnsi="Arial"/>
          <w:color w:val="1F2328"/>
          <w:sz w:val="19"/>
          <w:szCs w:val="19"/>
        </w:rPr>
        <w:t xml:space="preserve">What belongs here: Any applicable criterion that does not apply to the system, and the reason for each. What gets sent back: Not applicable, with no reason. An exclusion has to be explained.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59"/>
        <w:gridCol w:w="7301"/>
      </w:tblGrid>
      <w:tr>
        <w:trPr>
          <w:cantSplit/>
          <w:tblHeader/>
        </w:trPr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Criterion</w:t>
            </w:r>
          </w:p>
        </w:tc>
        <w:tc>
          <w:tcPr>
            <w:tcW w:type="dxa" w:w="7301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Why it is not relevant to the system</w:t>
            </w:r>
          </w:p>
        </w:tc>
      </w:tr>
      <w:tr>
        <w:trPr>
          <w:cantSplit/>
        </w:trPr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[Criterion]</w:t>
            </w:r>
          </w:p>
        </w:tc>
        <w:tc>
          <w:tcPr>
            <w:tcW w:type="dxa" w:w="7301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[The reason it does not apply to this system]</w:t>
            </w:r>
          </w:p>
        </w:tc>
      </w:tr>
      <w:tr>
        <w:trPr>
          <w:cantSplit/>
          <w:trHeight w:val="504" w:hRule="atLeast"/>
        </w:trPr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/>
            </w:r>
          </w:p>
        </w:tc>
        <w:tc>
          <w:tcPr>
            <w:tcW w:type="dxa" w:w="7301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/>
      </w:r>
    </w:p>
    <w:p>
      <w:pPr>
        <w:spacing w:after="12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>If every applicable criterion is relevant, say so in one sentence and delete the table.</w:t>
      </w:r>
    </w:p>
    <w:p>
      <w:pPr>
        <w:pStyle w:val="Heading2"/>
        <w:keepNext/>
        <w:spacing w:after="120" w:before="280"/>
      </w:pPr>
      <w:r>
        <w:rPr>
          <w:rFonts w:ascii="Arial" w:cs="Arial" w:eastAsia="Arial" w:hAnsi="Arial"/>
          <w:b/>
          <w:bCs/>
          <w:color w:val="1F2328"/>
          <w:sz w:val="26"/>
          <w:szCs w:val="26"/>
        </w:rPr>
        <w:t xml:space="preserve">14. Changes during the period</w:t>
      </w:r>
    </w:p>
    <w:p>
      <w:pPr>
        <w:pBdr>
          <w:left w:val="single" w:color="8C959F" w:sz="12" w:space="8"/>
        </w:pBdr>
        <w:spacing w:after="160" w:before="60" w:line="276"/>
        <w:ind w:left="200"/>
      </w:pPr>
      <w:r>
        <w:rPr>
          <w:rFonts w:ascii="Arial" w:cs="Arial" w:eastAsia="Arial" w:hAnsi="Arial"/>
          <w:color w:val="1F2328"/>
          <w:sz w:val="19"/>
          <w:szCs w:val="19"/>
        </w:rPr>
        <w:t xml:space="preserve">What belongs here: Material changes inside a Type 2 window, and when each one happened. What gets sent back: No significant changes, in a period that contains a migration.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1685"/>
        <w:gridCol w:w="3931"/>
      </w:tblGrid>
      <w:tr>
        <w:trPr>
          <w:cantSplit/>
          <w:tblHeader/>
        </w:trPr>
        <w:tc>
          <w:tcPr>
            <w:tcW w:type="dxa" w:w="3744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Change</w:t>
            </w:r>
          </w:p>
        </w:tc>
        <w:tc>
          <w:tcPr>
            <w:tcW w:type="dxa" w:w="168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Date</w:t>
            </w:r>
          </w:p>
        </w:tc>
        <w:tc>
          <w:tcPr>
            <w:tcW w:type="dxa" w:w="3931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Effect on the system or its controls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[Change, for example a database migration]</w:t>
            </w:r>
          </w:p>
        </w:tc>
        <w:tc>
          <w:tcPr>
            <w:tcW w:type="dxa" w:w="168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[Date]</w:t>
            </w:r>
          </w:p>
        </w:tc>
        <w:tc>
          <w:tcPr>
            <w:tcW w:type="dxa" w:w="3931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[What changed and how controls covered it]</w:t>
            </w:r>
          </w:p>
        </w:tc>
      </w:tr>
      <w:tr>
        <w:trPr>
          <w:cantSplit/>
          <w:trHeight w:val="504" w:hRule="atLeast"/>
        </w:trPr>
        <w:tc>
          <w:tcPr>
            <w:tcW w:type="dxa" w:w="3744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/>
            </w:r>
          </w:p>
        </w:tc>
        <w:tc>
          <w:tcPr>
            <w:tcW w:type="dxa" w:w="168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/>
            </w:r>
          </w:p>
        </w:tc>
        <w:tc>
          <w:tcPr>
            <w:tcW w:type="dxa" w:w="3931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/>
      </w:r>
    </w:p>
    <w:p>
      <w:pPr>
        <w:pStyle w:val="Heading2"/>
        <w:keepNext/>
        <w:spacing w:after="120" w:before="280"/>
      </w:pPr>
      <w:r>
        <w:rPr>
          <w:rFonts w:ascii="Arial" w:cs="Arial" w:eastAsia="Arial" w:hAnsi="Arial"/>
          <w:b/>
          <w:bCs/>
          <w:color w:val="1F2328"/>
          <w:sz w:val="26"/>
          <w:szCs w:val="26"/>
        </w:rPr>
        <w:t xml:space="preserve">15. Fields to complete</w:t>
      </w:r>
    </w:p>
    <w:p>
      <w:pPr>
        <w:spacing w:after="12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>Replace every bracketed field in this document with your own detail, then delete this section.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95"/>
        <w:gridCol w:w="6365"/>
      </w:tblGrid>
      <w:tr>
        <w:trPr>
          <w:cantSplit/>
          <w:tblHeader/>
        </w:trPr>
        <w:tc>
          <w:tcPr>
            <w:tcW w:type="dxa" w:w="299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Field</w:t>
            </w:r>
          </w:p>
        </w:tc>
        <w:tc>
          <w:tcPr>
            <w:tcW w:type="dxa" w:w="636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What to enter</w:t>
            </w:r>
          </w:p>
        </w:tc>
      </w:tr>
      <w:tr>
        <w:trPr>
          <w:cantSplit/>
        </w:trPr>
        <w:tc>
          <w:tcPr>
            <w:tcW w:type="dxa" w:w="299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[Company name]</w:t>
            </w:r>
          </w:p>
        </w:tc>
        <w:tc>
          <w:tcPr>
            <w:tcW w:type="dxa" w:w="636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Your legal company name.</w:t>
            </w:r>
          </w:p>
        </w:tc>
      </w:tr>
      <w:tr>
        <w:trPr>
          <w:cantSplit/>
        </w:trPr>
        <w:tc>
          <w:tcPr>
            <w:tcW w:type="dxa" w:w="299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[Security owner role]</w:t>
            </w:r>
          </w:p>
        </w:tc>
        <w:tc>
          <w:tcPr>
            <w:tcW w:type="dxa" w:w="636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The role that runs the security program day to day, for example Chief Technology Officer.</w:t>
            </w:r>
          </w:p>
        </w:tc>
      </w:tr>
      <w:tr>
        <w:trPr>
          <w:cantSplit/>
        </w:trPr>
        <w:tc>
          <w:tcPr>
            <w:tcW w:type="dxa" w:w="299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[Identity provider]</w:t>
            </w:r>
          </w:p>
        </w:tc>
        <w:tc>
          <w:tcPr>
            <w:tcW w:type="dxa" w:w="636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The single sign-on directory, for example Google Workspace or Okta.</w:t>
            </w:r>
          </w:p>
        </w:tc>
      </w:tr>
      <w:tr>
        <w:trPr>
          <w:cantSplit/>
        </w:trPr>
        <w:tc>
          <w:tcPr>
            <w:tcW w:type="dxa" w:w="299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[Cloud provider]</w:t>
            </w:r>
          </w:p>
        </w:tc>
        <w:tc>
          <w:tcPr>
            <w:tcW w:type="dxa" w:w="636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Where production runs, for example AWS, Google Cloud or Azure.</w:t>
            </w:r>
          </w:p>
        </w:tc>
      </w:tr>
      <w:tr>
        <w:trPr>
          <w:cantSplit/>
        </w:trPr>
        <w:tc>
          <w:tcPr>
            <w:tcW w:type="dxa" w:w="299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[Ticketing system]</w:t>
            </w:r>
          </w:p>
        </w:tc>
        <w:tc>
          <w:tcPr>
            <w:tcW w:type="dxa" w:w="636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Where changes and incidents are tracked, for example Jira or Linear.</w:t>
            </w:r>
          </w:p>
        </w:tc>
      </w:tr>
      <w:tr>
        <w:trPr>
          <w:cantSplit/>
        </w:trPr>
        <w:tc>
          <w:tcPr>
            <w:tcW w:type="dxa" w:w="299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[Code repository]</w:t>
            </w:r>
          </w:p>
        </w:tc>
        <w:tc>
          <w:tcPr>
            <w:tcW w:type="dxa" w:w="636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Where source code is hosted, for example GitHub or GitLab.</w:t>
            </w:r>
          </w:p>
        </w:tc>
      </w:tr>
      <w:tr>
        <w:trPr>
          <w:cantSplit/>
        </w:trPr>
        <w:tc>
          <w:tcPr>
            <w:tcW w:type="dxa" w:w="299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[Logging system]</w:t>
            </w:r>
          </w:p>
        </w:tc>
        <w:tc>
          <w:tcPr>
            <w:tcW w:type="dxa" w:w="636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Where logs are collected and searched.</w:t>
            </w:r>
          </w:p>
        </w:tc>
      </w:tr>
      <w:tr>
        <w:trPr>
          <w:cantSplit/>
        </w:trPr>
        <w:tc>
          <w:tcPr>
            <w:tcW w:type="dxa" w:w="299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[Log retention period]</w:t>
            </w:r>
          </w:p>
        </w:tc>
        <w:tc>
          <w:tcPr>
            <w:tcW w:type="dxa" w:w="636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How long logs are kept, for example one year.</w:t>
            </w:r>
          </w:p>
        </w:tc>
      </w:tr>
      <w:tr>
        <w:trPr>
          <w:cantSplit/>
        </w:trPr>
        <w:tc>
          <w:tcPr>
            <w:tcW w:type="dxa" w:w="299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[System name]</w:t>
            </w:r>
          </w:p>
        </w:tc>
        <w:tc>
          <w:tcPr>
            <w:tcW w:type="dxa" w:w="636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The product or service the report covers.</w:t>
            </w:r>
          </w:p>
        </w:tc>
      </w:tr>
      <w:tr>
        <w:trPr>
          <w:cantSplit/>
        </w:trPr>
        <w:tc>
          <w:tcPr>
            <w:tcW w:type="dxa" w:w="299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[What the service does]</w:t>
            </w:r>
          </w:p>
        </w:tc>
        <w:tc>
          <w:tcPr>
            <w:tcW w:type="dxa" w:w="636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One sentence on what the service does and who uses it.</w:t>
            </w:r>
          </w:p>
        </w:tc>
      </w:tr>
      <w:tr>
        <w:trPr>
          <w:cantSplit/>
        </w:trPr>
        <w:tc>
          <w:tcPr>
            <w:tcW w:type="dxa" w:w="299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[First commitment]</w:t>
            </w:r>
          </w:p>
        </w:tc>
        <w:tc>
          <w:tcPr>
            <w:tcW w:type="dxa" w:w="636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A commitment you make to customers, for example an availability target.</w:t>
            </w:r>
          </w:p>
        </w:tc>
      </w:tr>
      <w:tr>
        <w:trPr>
          <w:cantSplit/>
        </w:trPr>
        <w:tc>
          <w:tcPr>
            <w:tcW w:type="dxa" w:w="299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[Second commitment]</w:t>
            </w:r>
          </w:p>
        </w:tc>
        <w:tc>
          <w:tcPr>
            <w:tcW w:type="dxa" w:w="636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For example encryption of customer data in transit and at rest.</w:t>
            </w:r>
          </w:p>
        </w:tc>
      </w:tr>
      <w:tr>
        <w:trPr>
          <w:cantSplit/>
        </w:trPr>
        <w:tc>
          <w:tcPr>
            <w:tcW w:type="dxa" w:w="299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[Third commitment]</w:t>
            </w:r>
          </w:p>
        </w:tc>
        <w:tc>
          <w:tcPr>
            <w:tcW w:type="dxa" w:w="636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For example access to production limited to named staff.</w:t>
            </w:r>
          </w:p>
        </w:tc>
      </w:tr>
      <w:tr>
        <w:trPr>
          <w:cantSplit/>
        </w:trPr>
        <w:tc>
          <w:tcPr>
            <w:tcW w:type="dxa" w:w="299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[First system requirement]</w:t>
            </w:r>
          </w:p>
        </w:tc>
        <w:tc>
          <w:tcPr>
            <w:tcW w:type="dxa" w:w="636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A specification the system must meet, from a contract, a law or your own policy, for example deleting customer data within 30 days of a contract ending.</w:t>
            </w:r>
          </w:p>
        </w:tc>
      </w:tr>
      <w:tr>
        <w:trPr>
          <w:cantSplit/>
        </w:trPr>
        <w:tc>
          <w:tcPr>
            <w:tcW w:type="dxa" w:w="299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[Second system requirement]</w:t>
            </w:r>
          </w:p>
        </w:tc>
        <w:tc>
          <w:tcPr>
            <w:tcW w:type="dxa" w:w="636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For example multi-factor authentication for every staff account with production access.</w:t>
            </w:r>
          </w:p>
        </w:tc>
      </w:tr>
      <w:tr>
        <w:trPr>
          <w:cantSplit/>
        </w:trPr>
        <w:tc>
          <w:tcPr>
            <w:tcW w:type="dxa" w:w="299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[As-of date]</w:t>
            </w:r>
          </w:p>
        </w:tc>
        <w:tc>
          <w:tcPr>
            <w:tcW w:type="dxa" w:w="636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For a Type 1 report, the single date the description speaks about.</w:t>
            </w:r>
          </w:p>
        </w:tc>
      </w:tr>
      <w:tr>
        <w:trPr>
          <w:cantSplit/>
        </w:trPr>
        <w:tc>
          <w:tcPr>
            <w:tcW w:type="dxa" w:w="299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[Period start]</w:t>
            </w:r>
          </w:p>
        </w:tc>
        <w:tc>
          <w:tcPr>
            <w:tcW w:type="dxa" w:w="636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For a Type 2 report, the first day of the period.</w:t>
            </w:r>
          </w:p>
        </w:tc>
      </w:tr>
      <w:tr>
        <w:trPr>
          <w:cantSplit/>
        </w:trPr>
        <w:tc>
          <w:tcPr>
            <w:tcW w:type="dxa" w:w="299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[Period end]</w:t>
            </w:r>
          </w:p>
        </w:tc>
        <w:tc>
          <w:tcPr>
            <w:tcW w:type="dxa" w:w="636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For a Type 2 report, the last day of the period.</w:t>
            </w:r>
          </w:p>
        </w:tc>
      </w:tr>
      <w:tr>
        <w:trPr>
          <w:cantSplit/>
        </w:trPr>
        <w:tc>
          <w:tcPr>
            <w:tcW w:type="dxa" w:w="299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[Cloud accounts and regions]</w:t>
            </w:r>
          </w:p>
        </w:tc>
        <w:tc>
          <w:tcPr>
            <w:tcW w:type="dxa" w:w="636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For example a single AWS account in one region.</w:t>
            </w:r>
          </w:p>
        </w:tc>
      </w:tr>
      <w:tr>
        <w:trPr>
          <w:cantSplit/>
        </w:trPr>
        <w:tc>
          <w:tcPr>
            <w:tcW w:type="dxa" w:w="299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[Production components]</w:t>
            </w:r>
          </w:p>
        </w:tc>
        <w:tc>
          <w:tcPr>
            <w:tcW w:type="dxa" w:w="636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The clusters, databases, storage, repositories and pipelines inside the boundary.</w:t>
            </w:r>
          </w:p>
        </w:tc>
      </w:tr>
      <w:tr>
        <w:trPr>
          <w:cantSplit/>
        </w:trPr>
        <w:tc>
          <w:tcPr>
            <w:tcW w:type="dxa" w:w="299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[Cloud access service]</w:t>
            </w:r>
          </w:p>
        </w:tc>
        <w:tc>
          <w:tcPr>
            <w:tcW w:type="dxa" w:w="636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How access to the cloud account is controlled, for example AWS Identity and Access Management.</w:t>
            </w:r>
          </w:p>
        </w:tc>
      </w:tr>
      <w:tr>
        <w:trPr>
          <w:cantSplit/>
        </w:trPr>
        <w:tc>
          <w:tcPr>
            <w:tcW w:type="dxa" w:w="299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[Items outside the boundary]</w:t>
            </w:r>
          </w:p>
        </w:tc>
        <w:tc>
          <w:tcPr>
            <w:tcW w:type="dxa" w:w="636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What is excluded, for example the marketing site and the laptop fleet.</w:t>
            </w:r>
          </w:p>
        </w:tc>
      </w:tr>
      <w:tr>
        <w:trPr>
          <w:cantSplit/>
        </w:trPr>
        <w:tc>
          <w:tcPr>
            <w:tcW w:type="dxa" w:w="299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[Engineering owner role]</w:t>
            </w:r>
          </w:p>
        </w:tc>
        <w:tc>
          <w:tcPr>
            <w:tcW w:type="dxa" w:w="636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The role that owns production systems, for example engineering lead.</w:t>
            </w:r>
          </w:p>
        </w:tc>
      </w:tr>
    </w:tbl>
    <w:p>
      <w:pPr>
        <w:spacing w:after="12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/>
      </w:r>
    </w:p>
    <w:p>
      <w:pPr>
        <w:pStyle w:val="Heading2"/>
        <w:keepNext/>
        <w:spacing w:after="120" w:before="280"/>
      </w:pPr>
      <w:r>
        <w:rPr>
          <w:rFonts w:ascii="Arial" w:cs="Arial" w:eastAsia="Arial" w:hAnsi="Arial"/>
          <w:b/>
          <w:bCs/>
          <w:color w:val="1F2328"/>
          <w:sz w:val="26"/>
          <w:szCs w:val="26"/>
        </w:rPr>
        <w:t xml:space="preserve">Source</w:t>
      </w:r>
    </w:p>
    <w:p>
      <w:pPr>
        <w:spacing w:after="12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>Source: free template from www.polaralabs.com/templates/system-description (CC BY 4.0).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57606A"/>
        <w:sz w:val="16"/>
        <w:szCs w:val="16"/>
      </w:rPr>
      <w:t xml:space="preserve">[Company name]  |  System Description  |  Page </w:t>
    </w:r>
    <w:r>
      <w:rPr>
        <w:rFonts w:ascii="Arial" w:cs="Arial" w:eastAsia="Arial" w:hAnsi="Arial"/>
        <w:color w:val="57606A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7606A"/>
        <w:sz w:val="16"/>
        <w:szCs w:val="16"/>
      </w:rPr>
      <w:t xml:space="preserve"> of </w:t>
    </w:r>
    <w:r>
      <w:rPr>
        <w:rFonts w:ascii="Arial" w:cs="Arial" w:eastAsia="Arial" w:hAnsi="Arial"/>
        <w:color w:val="57606A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328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</w:pPr>
    <w:rPr>
      <w:rFonts w:ascii="Arial" w:cs="Arial" w:eastAsia="Arial" w:hAnsi="Arial"/>
      <w:b/>
      <w:bCs/>
      <w:color w:val="1F2328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</w:pPr>
    <w:rPr>
      <w:rFonts w:ascii="Arial" w:cs="Arial" w:eastAsia="Arial" w:hAnsi="Arial"/>
      <w:b/>
      <w:bCs/>
      <w:color w:val="1F2328"/>
      <w:sz w:val="22"/>
      <w:szCs w:val="2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System Description, [Company name]</dc:title>
  <dc:creator>[Company name]</dc:creator>
  <cp:lastModifiedBy>Un-named</cp:lastModifiedBy>
  <cp:revision>1</cp:revision>
  <dcterms:created xsi:type="dcterms:W3CDTF">2026-10-02T00:00:00Z</dcterms:created>
  <dcterms:modified xsi:type="dcterms:W3CDTF">2026-10-02T00:00:00Z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