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SOC 2 In Progress Notice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Contains</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A customer notice, an email and a security questionnaire answer</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Sent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[Company name] management</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Dated</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[Notice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Update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Whenever the stage, a date or a fact in it changes</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How to use this template</w:t>
      </w:r>
    </w:p>
    <w:p>
      <w:pPr>
        <w:spacing w:after="120" w:before="0" w:line="276"/>
      </w:pPr>
      <w:r>
        <w:rPr>
          <w:rFonts w:ascii="Arial" w:cs="Arial" w:eastAsia="Arial" w:hAnsi="Arial"/>
          <w:color w:val="1F2328"/>
          <w:sz w:val="20"/>
          <w:szCs w:val="20"/>
        </w:rPr>
        <w:t xml:space="preserve">Three pieces, one set of facts: a one page notice for customers, a short email, and the answer to "Do you have a SOC 2 report?" on a security questionnaire. Fill in the same brackets in all three so they never disagree.</w:t>
      </w:r>
    </w:p>
    <w:p>
      <w:pPr>
        <w:spacing w:after="120" w:before="0" w:line="276"/>
      </w:pPr>
      <w:r>
        <w:rPr>
          <w:rFonts w:ascii="Arial" w:cs="Arial" w:eastAsia="Arial" w:hAnsi="Arial"/>
          <w:color w:val="1F2328"/>
          <w:sz w:val="20"/>
          <w:szCs w:val="20"/>
        </w:rPr>
        <w:t xml:space="preserve">Pick the stage in section 2 that is true today and use only the wording that stage allows. The pieces below are written for the observation period of a Type 2. For another stage, replace the stage paragraph with the "may say" wording for that stage.</w:t>
      </w:r>
    </w:p>
    <w:p>
      <w:pPr>
        <w:spacing w:after="120" w:before="0" w:line="276"/>
      </w:pPr>
      <w:r>
        <w:rPr>
          <w:rFonts w:ascii="Arial" w:cs="Arial" w:eastAsia="Arial" w:hAnsi="Arial"/>
          <w:color w:val="1F2328"/>
          <w:sz w:val="20"/>
          <w:szCs w:val="20"/>
        </w:rPr>
        <w:t xml:space="preserve">A SOC 2 report is an attestation report issued by an independent licensed CPA firm under the AICPA attestation standards. There is no certification. Until the firm issues its report, nothing in these pieces may describe the company as compliant, certified or ready.</w:t>
      </w:r>
    </w:p>
    <w:p>
      <w:pPr>
        <w:pStyle w:val="Heading2"/>
        <w:keepNext/>
        <w:spacing w:after="120" w:before="280"/>
      </w:pPr>
      <w:r>
        <w:rPr>
          <w:rFonts w:ascii="Arial" w:cs="Arial" w:eastAsia="Arial" w:hAnsi="Arial"/>
          <w:b/>
          <w:bCs/>
          <w:color w:val="1F2328"/>
          <w:sz w:val="26"/>
          <w:szCs w:val="26"/>
        </w:rPr>
        <w:t xml:space="preserve">2. Choose the stage that is true today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85"/>
        <w:gridCol w:w="2246"/>
        <w:gridCol w:w="2995"/>
        <w:gridCol w:w="2434"/>
      </w:tblGrid>
      <w:tr>
        <w:trPr>
          <w:cantSplit/>
          <w:tblHeader/>
        </w:trPr>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Stage</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is true</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you may say</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you may not say</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Readiness work</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Gaps are being closed. No CPA firm is engaged.</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are doing SOC 2 readiness work and plan to engage a CPA firm by a stated month.</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 report date, or that an audit or examination is under way</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Examination engaged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licensed CPA firm is engaged and the scope is agreed.</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SOC 2 examination is engaged, with its type, scope and planned dates.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That any period is being examined yet</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Observation period running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Type 2 period has started and controls are operating.</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Our Type 2 observation period runs from a start date to an end date, and we expect the report in a stated window.</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That the controls have been tested or found effective</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Fieldwork under way</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CPA firm is testing.</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Testing is under way for the stated date or period, and the report is expected in a stated window.</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That the auditors have signed off, or that the report is done</w:t>
            </w:r>
          </w:p>
        </w:tc>
      </w:tr>
      <w:tr>
        <w:trPr>
          <w:cantSplit/>
        </w:trPr>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issued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has issued its report.</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have a SOC 2 Type 1 or Type 2 report, available under a confidentiality agreement.</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Nothing here: send the report, and later a bridge letter</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The customer notice: our SOC 2 status</w:t>
      </w:r>
    </w:p>
    <w:p>
      <w:pPr>
        <w:spacing w:after="120" w:before="0" w:line="276"/>
      </w:pPr>
      <w:r>
        <w:rPr>
          <w:rFonts w:ascii="Arial" w:cs="Arial" w:eastAsia="Arial" w:hAnsi="Arial"/>
          <w:color w:val="1F2328"/>
          <w:sz w:val="20"/>
          <w:szCs w:val="20"/>
        </w:rPr>
        <w:t xml:space="preserve">[Company letterhead]</w:t>
      </w:r>
    </w:p>
    <w:p>
      <w:pPr>
        <w:spacing w:after="120" w:before="0" w:line="276"/>
      </w:pPr>
      <w:r>
        <w:rPr>
          <w:rFonts w:ascii="Arial" w:cs="Arial" w:eastAsia="Arial" w:hAnsi="Arial"/>
          <w:color w:val="1F2328"/>
          <w:sz w:val="20"/>
          <w:szCs w:val="20"/>
        </w:rPr>
        <w:t xml:space="preserve">[Notice date]</w:t>
      </w:r>
    </w:p>
    <w:p>
      <w:pPr>
        <w:spacing w:after="120" w:before="0" w:line="276"/>
      </w:pPr>
      <w:r>
        <w:rPr>
          <w:rFonts w:ascii="Arial" w:cs="Arial" w:eastAsia="Arial" w:hAnsi="Arial"/>
          <w:color w:val="1F2328"/>
          <w:sz w:val="20"/>
          <w:szCs w:val="20"/>
        </w:rPr>
        <w:t xml:space="preserve">Our SOC 2 status</w:t>
      </w:r>
    </w:p>
    <w:p>
      <w:pPr>
        <w:spacing w:after="120" w:before="0" w:line="276"/>
      </w:pPr>
      <w:r>
        <w:rPr>
          <w:rFonts w:ascii="Arial" w:cs="Arial" w:eastAsia="Arial" w:hAnsi="Arial"/>
          <w:color w:val="1F2328"/>
          <w:sz w:val="20"/>
          <w:szCs w:val="20"/>
        </w:rPr>
        <w:t xml:space="preserve">[Company name] is in a SOC 2 [Report type] examination of its [System name] system, covering the trust services criteria for [Categories in scope]. The examination is performed by [CPA firm], an independent licensed CPA firm. Our observation period runs from [Period start] to [Period end], and we expect the report in [Expected report window]. That date is an expectation rather than a commitment, because the firm decides when it issues its report.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5616"/>
      </w:tblGrid>
      <w:tr>
        <w:trPr>
          <w:cantSplit/>
          <w:tblHeader/>
        </w:trPr>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Item</w:t>
            </w:r>
          </w:p>
        </w:tc>
        <w:tc>
          <w:tcPr>
            <w:tcW w:type="dxa" w:w="561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Status</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policies</w:t>
            </w:r>
          </w:p>
        </w:tc>
        <w:tc>
          <w:tcPr>
            <w:tcW w:type="dxa" w:w="561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on [Policies approved on]</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Controls</w:t>
            </w:r>
          </w:p>
        </w:tc>
        <w:tc>
          <w:tcPr>
            <w:tcW w:type="dxa" w:w="561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Operating as written since [Controls operating since]</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Type 1 report</w:t>
            </w:r>
          </w:p>
        </w:tc>
        <w:tc>
          <w:tcPr>
            <w:tcW w:type="dxa" w:w="561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[Issued, with its as-of date, or not issued]</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Type 2 observation period</w:t>
            </w:r>
          </w:p>
        </w:tc>
        <w:tc>
          <w:tcPr>
            <w:tcW w:type="dxa" w:w="561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 to [Period end]</w:t>
            </w:r>
          </w:p>
        </w:tc>
      </w:tr>
      <w:tr>
        <w:trPr>
          <w:cantSplit/>
        </w:trPr>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Type 2 report</w:t>
            </w:r>
          </w:p>
        </w:tc>
        <w:tc>
          <w:tcPr>
            <w:tcW w:type="dxa" w:w="561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report window]</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What we can provide now:</w:t>
      </w:r>
    </w:p>
    <w:p>
      <w:pPr>
        <w:pStyle w:val="ListParagraph"/>
        <w:numPr>
          <w:ilvl w:val="0"/>
          <w:numId w:val="2"/>
        </w:numPr>
        <w:spacing w:after="60" w:line="276"/>
      </w:pPr>
      <w:r>
        <w:rPr>
          <w:rFonts w:ascii="Arial" w:cs="Arial" w:eastAsia="Arial" w:hAnsi="Arial"/>
          <w:color w:val="1F2328"/>
          <w:sz w:val="20"/>
          <w:szCs w:val="20"/>
        </w:rPr>
        <w:t xml:space="preserve">Our security policies, approved on [Policies approved on].</w:t>
      </w:r>
    </w:p>
    <w:p>
      <w:pPr>
        <w:pStyle w:val="ListParagraph"/>
        <w:numPr>
          <w:ilvl w:val="0"/>
          <w:numId w:val="2"/>
        </w:numPr>
        <w:spacing w:after="60" w:line="276"/>
      </w:pPr>
      <w:r>
        <w:rPr>
          <w:rFonts w:ascii="Arial" w:cs="Arial" w:eastAsia="Arial" w:hAnsi="Arial"/>
          <w:color w:val="1F2328"/>
          <w:sz w:val="20"/>
          <w:szCs w:val="20"/>
        </w:rPr>
        <w:t xml:space="preserve">A summary of our controls, mapped to the trust services criteria, operating since [Controls operating since].</w:t>
      </w:r>
    </w:p>
    <w:p>
      <w:pPr>
        <w:pStyle w:val="ListParagraph"/>
        <w:numPr>
          <w:ilvl w:val="0"/>
          <w:numId w:val="2"/>
        </w:numPr>
        <w:spacing w:after="60" w:line="276"/>
      </w:pPr>
      <w:r>
        <w:rPr>
          <w:rFonts w:ascii="Arial" w:cs="Arial" w:eastAsia="Arial" w:hAnsi="Arial"/>
          <w:color w:val="1F2328"/>
          <w:sz w:val="20"/>
          <w:szCs w:val="20"/>
        </w:rPr>
        <w:t xml:space="preserve">Our SOC 2 Type 1 report, if one has been issued. [Delete this line if not.]</w:t>
      </w:r>
    </w:p>
    <w:p>
      <w:pPr>
        <w:pStyle w:val="ListParagraph"/>
        <w:numPr>
          <w:ilvl w:val="0"/>
          <w:numId w:val="2"/>
        </w:numPr>
        <w:spacing w:after="60" w:line="276"/>
      </w:pPr>
      <w:r>
        <w:rPr>
          <w:rFonts w:ascii="Arial" w:cs="Arial" w:eastAsia="Arial" w:hAnsi="Arial"/>
          <w:color w:val="1F2328"/>
          <w:sz w:val="20"/>
          <w:szCs w:val="20"/>
        </w:rPr>
        <w:t xml:space="preserve">A call with [Security contact] to walk through how the controls run.</w:t>
      </w:r>
    </w:p>
    <w:p>
      <w:pPr>
        <w:spacing w:after="6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We will send the report on the day it is issued, under a confidentiality agreement, and we will tell you ourselves if the expected window moves. This notice is a statement by [Company name] management. It is not a SOC 2 report and not an opinion of a CPA firm.</w:t>
      </w:r>
    </w:p>
    <w:p>
      <w:pPr>
        <w:spacing w:after="120" w:before="0" w:line="276"/>
      </w:pPr>
      <w:r>
        <w:rPr>
          <w:rFonts w:ascii="Arial" w:cs="Arial" w:eastAsia="Arial" w:hAnsi="Arial"/>
          <w:color w:val="1F2328"/>
          <w:sz w:val="20"/>
          <w:szCs w:val="20"/>
        </w:rPr>
        <w:t xml:space="preserve">[Signer name], [Signer title], [Company name]</w:t>
      </w:r>
    </w:p>
    <w:p>
      <w:pPr>
        <w:pStyle w:val="Heading3"/>
        <w:keepNext/>
        <w:keepLines/>
        <w:spacing w:after="80" w:before="200"/>
      </w:pPr>
      <w:r>
        <w:rPr>
          <w:rFonts w:ascii="Arial" w:cs="Arial" w:eastAsia="Arial" w:hAnsi="Arial"/>
          <w:b/>
          <w:bCs/>
          <w:color w:val="1F2328"/>
          <w:sz w:val="22"/>
          <w:szCs w:val="22"/>
        </w:rPr>
        <w:t xml:space="preserve">3.1 Worked example</w:t>
      </w:r>
    </w:p>
    <w:p>
      <w:pPr>
        <w:spacing w:after="120" w:before="0" w:line="276"/>
      </w:pPr>
      <w:r>
        <w:rPr>
          <w:rFonts w:ascii="Arial" w:cs="Arial" w:eastAsia="Arial" w:hAnsi="Arial"/>
          <w:color w:val="1F2328"/>
          <w:sz w:val="20"/>
          <w:szCs w:val="20"/>
        </w:rPr>
        <w:t xml:space="preserve">A twelve person software company on AWS, in its first Type 2 observation period, would write the stage paragraph like this: "We are in a SOC 2 Type 2 examination of our scheduling platform, covering the Security criteria. The examination is performed by an independent licensed CPA firm. Our observation period runs from April 1 to September 30, and we expect the report in the fourth quarter. That is an expectation rather than a commitment, because the firm decides when it issues its report. Our security policies were approved in March, and our controls have operated as written since April 1. We have not received a Type 1 report."</w:t>
      </w:r>
    </w:p>
    <w:p>
      <w:pPr>
        <w:pStyle w:val="Heading2"/>
        <w:keepNext/>
        <w:spacing w:after="120" w:before="280"/>
      </w:pPr>
      <w:r>
        <w:rPr>
          <w:rFonts w:ascii="Arial" w:cs="Arial" w:eastAsia="Arial" w:hAnsi="Arial"/>
          <w:b/>
          <w:bCs/>
          <w:color w:val="1F2328"/>
          <w:sz w:val="26"/>
          <w:szCs w:val="26"/>
        </w:rPr>
        <w:t xml:space="preserve">4. The email version</w:t>
      </w:r>
    </w:p>
    <w:p>
      <w:pPr>
        <w:spacing w:after="120" w:before="0" w:line="276"/>
      </w:pPr>
      <w:r>
        <w:rPr>
          <w:rFonts w:ascii="Arial" w:cs="Arial" w:eastAsia="Arial" w:hAnsi="Arial"/>
          <w:color w:val="1F2328"/>
          <w:sz w:val="20"/>
          <w:szCs w:val="20"/>
        </w:rPr>
        <w:t xml:space="preserve">Subject: Our SOC 2 status</w:t>
      </w:r>
    </w:p>
    <w:p>
      <w:pPr>
        <w:spacing w:after="120" w:before="0" w:line="276"/>
      </w:pPr>
      <w:r>
        <w:rPr>
          <w:rFonts w:ascii="Arial" w:cs="Arial" w:eastAsia="Arial" w:hAnsi="Arial"/>
          <w:color w:val="1F2328"/>
          <w:sz w:val="20"/>
          <w:szCs w:val="20"/>
        </w:rPr>
        <w:t xml:space="preserve">Hi [Recipient name],</w:t>
      </w:r>
    </w:p>
    <w:p>
      <w:pPr>
        <w:spacing w:after="120" w:before="0" w:line="276"/>
      </w:pPr>
      <w:r>
        <w:rPr>
          <w:rFonts w:ascii="Arial" w:cs="Arial" w:eastAsia="Arial" w:hAnsi="Arial"/>
          <w:color w:val="1F2328"/>
          <w:sz w:val="20"/>
          <w:szCs w:val="20"/>
        </w:rPr>
        <w:t xml:space="preserve">Thanks for sending your security review. We do not have a SOC 2 report yet. We are in a SOC 2 [Report type] examination by [CPA firm], an independent licensed CPA firm, covering [Categories in scope] for [System name]. Our observation period runs from [Period start] to [Period end], and we expect the report in [Expected report window], subject to the firm's issuance.</w:t>
      </w:r>
    </w:p>
    <w:p>
      <w:pPr>
        <w:spacing w:after="120" w:before="0" w:line="276"/>
      </w:pPr>
      <w:r>
        <w:rPr>
          <w:rFonts w:ascii="Arial" w:cs="Arial" w:eastAsia="Arial" w:hAnsi="Arial"/>
          <w:color w:val="1F2328"/>
          <w:sz w:val="20"/>
          <w:szCs w:val="20"/>
        </w:rPr>
        <w:t xml:space="preserve">Until then we can share our security policies, a summary of our controls mapped to the criteria, and a call with [Security contact]. We will send the report the day it is issued.</w:t>
      </w:r>
    </w:p>
    <w:p>
      <w:pPr>
        <w:spacing w:after="120" w:before="0" w:line="276"/>
      </w:pPr>
      <w:r>
        <w:rPr>
          <w:rFonts w:ascii="Arial" w:cs="Arial" w:eastAsia="Arial" w:hAnsi="Arial"/>
          <w:color w:val="1F2328"/>
          <w:sz w:val="20"/>
          <w:szCs w:val="20"/>
        </w:rPr>
        <w:t xml:space="preserve">[Signer name], [Signer title]</w:t>
      </w:r>
    </w:p>
    <w:p>
      <w:pPr>
        <w:pStyle w:val="Heading2"/>
        <w:keepNext/>
        <w:spacing w:after="120" w:before="280"/>
      </w:pPr>
      <w:r>
        <w:rPr>
          <w:rFonts w:ascii="Arial" w:cs="Arial" w:eastAsia="Arial" w:hAnsi="Arial"/>
          <w:b/>
          <w:bCs/>
          <w:color w:val="1F2328"/>
          <w:sz w:val="26"/>
          <w:szCs w:val="26"/>
        </w:rPr>
        <w:t xml:space="preserve">5. The security questionnaire answer</w:t>
      </w:r>
    </w:p>
    <w:p>
      <w:pPr>
        <w:pStyle w:val="Heading3"/>
        <w:keepNext/>
        <w:keepLines/>
        <w:spacing w:after="80" w:before="200"/>
      </w:pPr>
      <w:r>
        <w:rPr>
          <w:rFonts w:ascii="Arial" w:cs="Arial" w:eastAsia="Arial" w:hAnsi="Arial"/>
          <w:b/>
          <w:bCs/>
          <w:color w:val="1F2328"/>
          <w:sz w:val="22"/>
          <w:szCs w:val="22"/>
        </w:rPr>
        <w:t xml:space="preserve">5.1 Do you have a SOC 2 report?</w:t>
      </w:r>
    </w:p>
    <w:p>
      <w:pPr>
        <w:spacing w:after="120" w:before="0" w:line="276"/>
      </w:pPr>
      <w:r>
        <w:rPr>
          <w:rFonts w:ascii="Arial" w:cs="Arial" w:eastAsia="Arial" w:hAnsi="Arial"/>
          <w:color w:val="1F2328"/>
          <w:sz w:val="20"/>
          <w:szCs w:val="20"/>
        </w:rPr>
        <w:t xml:space="preserve">Not yet. A SOC 2 [Report type] examination by [CPA firm], an independent licensed CPA firm, is in progress, covering [Categories in scope] for [System name]. Observation period: [Period start] to [Period end]. Expected report: [Expected report window], subject to the firm's issuance. Available now: approved security policies, a control summary mapped to the trust services criteria, and a walkthrough call. We will provide the report on issuance.</w:t>
      </w:r>
    </w:p>
    <w:p>
      <w:pPr>
        <w:pStyle w:val="Heading3"/>
        <w:keepNext/>
        <w:keepLines/>
        <w:spacing w:after="80" w:before="200"/>
      </w:pPr>
      <w:r>
        <w:rPr>
          <w:rFonts w:ascii="Arial" w:cs="Arial" w:eastAsia="Arial" w:hAnsi="Arial"/>
          <w:b/>
          <w:bCs/>
          <w:color w:val="1F2328"/>
          <w:sz w:val="22"/>
          <w:szCs w:val="22"/>
        </w:rPr>
        <w:t xml:space="preserve">5.2 Are you SOC 2 certified?</w:t>
      </w:r>
    </w:p>
    <w:p>
      <w:pPr>
        <w:spacing w:after="120" w:before="0" w:line="276"/>
      </w:pPr>
      <w:r>
        <w:rPr>
          <w:rFonts w:ascii="Arial" w:cs="Arial" w:eastAsia="Arial" w:hAnsi="Arial"/>
          <w:color w:val="1F2328"/>
          <w:sz w:val="20"/>
          <w:szCs w:val="20"/>
        </w:rPr>
        <w:t xml:space="preserve">SOC 2 does not produce a certificate. It produces an attestation report from an independent licensed CPA firm. Our examination is in progress and the report is expected in [Expected report window].</w:t>
      </w:r>
    </w:p>
    <w:p>
      <w:pPr>
        <w:pStyle w:val="Heading3"/>
        <w:keepNext/>
        <w:keepLines/>
        <w:spacing w:after="80" w:before="200"/>
      </w:pPr>
      <w:r>
        <w:rPr>
          <w:rFonts w:ascii="Arial" w:cs="Arial" w:eastAsia="Arial" w:hAnsi="Arial"/>
          <w:b/>
          <w:bCs/>
          <w:color w:val="1F2328"/>
          <w:sz w:val="22"/>
          <w:szCs w:val="22"/>
        </w:rPr>
        <w:t xml:space="preserve">5.3 Worked example</w:t>
      </w:r>
    </w:p>
    <w:p>
      <w:pPr>
        <w:spacing w:after="120" w:before="0" w:line="276"/>
      </w:pPr>
      <w:r>
        <w:rPr>
          <w:rFonts w:ascii="Arial" w:cs="Arial" w:eastAsia="Arial" w:hAnsi="Arial"/>
          <w:color w:val="1F2328"/>
          <w:sz w:val="20"/>
          <w:szCs w:val="20"/>
        </w:rPr>
        <w:t xml:space="preserve">"Not yet. A SOC 2 Type 2 examination by an independent licensed CPA firm is in progress, covering the Security criteria for our scheduling platform. Observation period: April 1 to September 30. Expected report: fourth quarter, subject to the firm's issuance. Available now: approved security policies, a control summary mapped to the trust services criteria, and a walkthrough call with our chief technology officer."</w:t>
      </w:r>
    </w:p>
    <w:p>
      <w:pPr>
        <w:pStyle w:val="Heading2"/>
        <w:keepNext/>
        <w:spacing w:after="120" w:before="280"/>
      </w:pPr>
      <w:r>
        <w:rPr>
          <w:rFonts w:ascii="Arial" w:cs="Arial" w:eastAsia="Arial" w:hAnsi="Arial"/>
          <w:b/>
          <w:bCs/>
          <w:color w:val="1F2328"/>
          <w:sz w:val="26"/>
          <w:szCs w:val="26"/>
        </w:rPr>
        <w:t xml:space="preserve">6. Words these pieces never use</w:t>
      </w:r>
    </w:p>
    <w:p>
      <w:pPr>
        <w:spacing w:after="120" w:before="0" w:line="276"/>
      </w:pPr>
      <w:r>
        <w:rPr>
          <w:rFonts w:ascii="Arial" w:cs="Arial" w:eastAsia="Arial" w:hAnsi="Arial"/>
          <w:color w:val="1F2328"/>
          <w:sz w:val="20"/>
          <w:szCs w:val="20"/>
        </w:rPr>
        <w:t xml:space="preserve">Each phrase on the left describes a report or a certificate that does not exist yet. The right column says the true thing instead.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6178"/>
      </w:tblGrid>
      <w:tr>
        <w:trPr>
          <w:cantSplit/>
          <w:tblHeader/>
        </w:trPr>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Instead of</w:t>
            </w:r>
          </w:p>
        </w:tc>
        <w:tc>
          <w:tcPr>
            <w:tcW w:type="dxa" w:w="617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Write</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are SOC 2 compliant</w:t>
            </w:r>
          </w:p>
        </w:tc>
        <w:tc>
          <w:tcPr>
            <w:tcW w:type="dxa" w:w="61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are in a SOC 2 [Report type] examination by [CPA firm], and we expect the report in [Expected report window].</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are SOC 2 certified</w:t>
            </w:r>
          </w:p>
        </w:tc>
        <w:tc>
          <w:tcPr>
            <w:tcW w:type="dxa" w:w="61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SOC 2 produces an attestation report from an independent licensed CPA firm, not a certificate. Ours is expected in [Expected report window].</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We are SOC 2 ready</w:t>
            </w:r>
          </w:p>
        </w:tc>
        <w:tc>
          <w:tcPr>
            <w:tcW w:type="dxa" w:w="61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Our readiness work has [number] open items, to be closed by [date].</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Our auditors have signed off</w:t>
            </w:r>
          </w:p>
        </w:tc>
        <w:tc>
          <w:tcPr>
            <w:tcW w:type="dxa" w:w="61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Testing is complete and the report has not been issued yet.</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SOC 2 badge or logo on the website</w:t>
            </w:r>
          </w:p>
        </w:tc>
        <w:tc>
          <w:tcPr>
            <w:tcW w:type="dxa" w:w="617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One line of plain text naming the stage and the expected report window.</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When to update or withdraw it</w:t>
      </w:r>
    </w:p>
    <w:p>
      <w:pPr>
        <w:pStyle w:val="ListParagraph"/>
        <w:numPr>
          <w:ilvl w:val="0"/>
          <w:numId w:val="2"/>
        </w:numPr>
        <w:spacing w:after="60" w:line="276"/>
      </w:pPr>
      <w:r>
        <w:rPr>
          <w:rFonts w:ascii="Arial" w:cs="Arial" w:eastAsia="Arial" w:hAnsi="Arial"/>
          <w:color w:val="1F2328"/>
          <w:sz w:val="20"/>
          <w:szCs w:val="20"/>
        </w:rPr>
        <w:t xml:space="preserve">When the stage changes: rewrite the stage paragraph and redate all three pieces the same day.</w:t>
      </w:r>
    </w:p>
    <w:p>
      <w:pPr>
        <w:pStyle w:val="ListParagraph"/>
        <w:numPr>
          <w:ilvl w:val="0"/>
          <w:numId w:val="2"/>
        </w:numPr>
        <w:spacing w:after="60" w:line="276"/>
      </w:pPr>
      <w:r>
        <w:rPr>
          <w:rFonts w:ascii="Arial" w:cs="Arial" w:eastAsia="Arial" w:hAnsi="Arial"/>
          <w:color w:val="1F2328"/>
          <w:sz w:val="20"/>
          <w:szCs w:val="20"/>
        </w:rPr>
        <w:t xml:space="preserve">When the expected window moves: tell every customer who received the old date before they ask.</w:t>
      </w:r>
    </w:p>
    <w:p>
      <w:pPr>
        <w:pStyle w:val="ListParagraph"/>
        <w:numPr>
          <w:ilvl w:val="0"/>
          <w:numId w:val="2"/>
        </w:numPr>
        <w:spacing w:after="60" w:line="276"/>
      </w:pPr>
      <w:r>
        <w:rPr>
          <w:rFonts w:ascii="Arial" w:cs="Arial" w:eastAsia="Arial" w:hAnsi="Arial"/>
          <w:color w:val="1F2328"/>
          <w:sz w:val="20"/>
          <w:szCs w:val="20"/>
        </w:rPr>
        <w:t xml:space="preserve">When a control stops operating during the observation period: do not keep sending a notice that says the controls operate as written. Say what lapsed and when it resumed.</w:t>
      </w:r>
    </w:p>
    <w:p>
      <w:pPr>
        <w:pStyle w:val="ListParagraph"/>
        <w:numPr>
          <w:ilvl w:val="0"/>
          <w:numId w:val="2"/>
        </w:numPr>
        <w:spacing w:after="60" w:line="276"/>
      </w:pPr>
      <w:r>
        <w:rPr>
          <w:rFonts w:ascii="Arial" w:cs="Arial" w:eastAsia="Arial" w:hAnsi="Arial"/>
          <w:color w:val="1F2328"/>
          <w:sz w:val="20"/>
          <w:szCs w:val="20"/>
        </w:rPr>
        <w:t xml:space="preserve">When the report is issued: withdraw the notice and send the report. After the report period ends, a bridge letter covers the months until the next report.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[System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or service the report covers.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start]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first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[Period end]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a Type 2 report, the last day of the period.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signing for management.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[Signer title]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Their title, printed under the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[Categories in scope]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the Security category.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[Report type]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Type 1 or Type 2, as the report states it.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[CPA firm]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firm that issued, or is performing, the examination, named exactly as on its engagement letter or opinion.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contact]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and email address a reader writes to with questions.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[Expected report window]</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month or a quarter, written as an expectation. The CPA firm decides when it issues the report.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[Notice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notice is sent. Change it every time a fact in it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[Controls operating since]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first day the controls ran as written, with records to show it.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[Policies approved 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day the approver signed the current security policies.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[Recipient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person the notice or email is addressed to.</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www.polaralabs.com/templates/soc-2-in-progress-notice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SOC 2 In Progress Notice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In Progress Notice,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