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Acceptable Use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sets the rules for using [Company name] (the "Company") systems, accounts, devices and data. It supports the SOC 2 common criteria CC1.1, which expects the Company to set standards of conduct, and CC1.5, which expects it to hold personnel accountable for them, here through the acknowledgment each person signs.</w:t>
      </w:r>
    </w:p>
    <w:p>
      <w:pPr>
        <w:spacing w:after="120" w:before="0" w:line="276"/>
      </w:pPr>
      <w:r>
        <w:rPr>
          <w:rFonts w:ascii="Arial" w:cs="Arial" w:eastAsia="Arial" w:hAnsi="Arial"/>
          <w:color w:val="1F2328"/>
          <w:sz w:val="20"/>
          <w:szCs w:val="20"/>
        </w:rPr>
        <w:t xml:space="preserve">This policy applies to all [In-scope personnel], including contractors, to every Company system, account and device, and to any personal device used for Company work.</w:t>
      </w:r>
    </w:p>
    <w:p>
      <w:pPr>
        <w:pStyle w:val="Heading2"/>
        <w:keepNext/>
        <w:spacing w:after="120" w:before="280"/>
      </w:pPr>
      <w:r>
        <w:rPr>
          <w:rFonts w:ascii="Arial" w:cs="Arial" w:eastAsia="Arial" w:hAnsi="Arial"/>
          <w:b/>
          <w:bCs/>
          <w:color w:val="1F2328"/>
          <w:sz w:val="26"/>
          <w:szCs w:val="26"/>
        </w:rPr>
        <w:t xml:space="preserve">2. General standards</w:t>
      </w:r>
    </w:p>
    <w:p>
      <w:pPr>
        <w:spacing w:after="120" w:before="0" w:line="276"/>
      </w:pPr>
      <w:r>
        <w:rPr>
          <w:rFonts w:ascii="Arial" w:cs="Arial" w:eastAsia="Arial" w:hAnsi="Arial"/>
          <w:color w:val="1F2328"/>
          <w:sz w:val="20"/>
          <w:szCs w:val="20"/>
        </w:rPr>
        <w:t xml:space="preserve">All personnel must:</w:t>
      </w:r>
    </w:p>
    <w:p>
      <w:pPr>
        <w:pStyle w:val="ListParagraph"/>
        <w:numPr>
          <w:ilvl w:val="0"/>
          <w:numId w:val="2"/>
        </w:numPr>
        <w:spacing w:after="60" w:line="276"/>
      </w:pPr>
      <w:r>
        <w:rPr>
          <w:rFonts w:ascii="Arial" w:cs="Arial" w:eastAsia="Arial" w:hAnsi="Arial"/>
          <w:color w:val="1F2328"/>
          <w:sz w:val="20"/>
          <w:szCs w:val="20"/>
        </w:rPr>
        <w:t xml:space="preserve">Act with integrity and honesty in all business activities.</w:t>
      </w:r>
    </w:p>
    <w:p>
      <w:pPr>
        <w:pStyle w:val="ListParagraph"/>
        <w:numPr>
          <w:ilvl w:val="0"/>
          <w:numId w:val="2"/>
        </w:numPr>
        <w:spacing w:after="60" w:line="276"/>
      </w:pPr>
      <w:r>
        <w:rPr>
          <w:rFonts w:ascii="Arial" w:cs="Arial" w:eastAsia="Arial" w:hAnsi="Arial"/>
          <w:color w:val="1F2328"/>
          <w:sz w:val="20"/>
          <w:szCs w:val="20"/>
        </w:rPr>
        <w:t xml:space="preserve">Comply with applicable laws, regulations, and contractual obligations.</w:t>
      </w:r>
    </w:p>
    <w:p>
      <w:pPr>
        <w:pStyle w:val="ListParagraph"/>
        <w:numPr>
          <w:ilvl w:val="0"/>
          <w:numId w:val="2"/>
        </w:numPr>
        <w:spacing w:after="60" w:line="276"/>
      </w:pPr>
      <w:r>
        <w:rPr>
          <w:rFonts w:ascii="Arial" w:cs="Arial" w:eastAsia="Arial" w:hAnsi="Arial"/>
          <w:color w:val="1F2328"/>
          <w:sz w:val="20"/>
          <w:szCs w:val="20"/>
        </w:rPr>
        <w:t xml:space="preserve">Protect company and customer information from unauthorized disclosure.</w:t>
      </w:r>
    </w:p>
    <w:p>
      <w:pPr>
        <w:pStyle w:val="ListParagraph"/>
        <w:numPr>
          <w:ilvl w:val="0"/>
          <w:numId w:val="2"/>
        </w:numPr>
        <w:spacing w:after="60" w:line="276"/>
      </w:pPr>
      <w:r>
        <w:rPr>
          <w:rFonts w:ascii="Arial" w:cs="Arial" w:eastAsia="Arial" w:hAnsi="Arial"/>
          <w:color w:val="1F2328"/>
          <w:sz w:val="20"/>
          <w:szCs w:val="20"/>
        </w:rPr>
        <w:t xml:space="preserve">Avoid conflicts of interest and disclose potential conflicts promptly.</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Accounts and credentials</w:t>
      </w:r>
    </w:p>
    <w:p>
      <w:pPr>
        <w:pStyle w:val="ListParagraph"/>
        <w:numPr>
          <w:ilvl w:val="0"/>
          <w:numId w:val="2"/>
        </w:numPr>
        <w:spacing w:after="60" w:line="276"/>
      </w:pPr>
      <w:r>
        <w:rPr>
          <w:rFonts w:ascii="Arial" w:cs="Arial" w:eastAsia="Arial" w:hAnsi="Arial"/>
          <w:color w:val="1F2328"/>
          <w:sz w:val="20"/>
          <w:szCs w:val="20"/>
        </w:rPr>
        <w:t xml:space="preserve">Personnel keep credentials private, use a password manager, and enable multi-factor authentication on every account that supports it.</w:t>
      </w:r>
    </w:p>
    <w:p>
      <w:pPr>
        <w:pStyle w:val="ListParagraph"/>
        <w:numPr>
          <w:ilvl w:val="0"/>
          <w:numId w:val="2"/>
        </w:numPr>
        <w:spacing w:after="60" w:line="276"/>
      </w:pPr>
      <w:r>
        <w:rPr>
          <w:rFonts w:ascii="Arial" w:cs="Arial" w:eastAsia="Arial" w:hAnsi="Arial"/>
          <w:color w:val="1F2328"/>
          <w:sz w:val="20"/>
          <w:szCs w:val="20"/>
        </w:rPr>
        <w:t xml:space="preserve">Personnel do not share accounts, bypass security controls, disable endpoint protection or install unapproved software on Company devices.</w:t>
      </w:r>
    </w:p>
    <w:p>
      <w:pPr>
        <w:pStyle w:val="ListParagraph"/>
        <w:numPr>
          <w:ilvl w:val="0"/>
          <w:numId w:val="2"/>
        </w:numPr>
        <w:spacing w:after="60" w:line="276"/>
      </w:pPr>
      <w:r>
        <w:rPr>
          <w:rFonts w:ascii="Arial" w:cs="Arial" w:eastAsia="Arial" w:hAnsi="Arial"/>
          <w:color w:val="1F2328"/>
          <w:sz w:val="20"/>
          <w:szCs w:val="20"/>
        </w:rPr>
        <w:t xml:space="preserve">Personnel never approve a sign-in prompt they did not start, and report one at once.</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Devices</w:t>
      </w:r>
    </w:p>
    <w:p>
      <w:pPr>
        <w:spacing w:after="120" w:before="0" w:line="276"/>
      </w:pPr>
      <w:r>
        <w:rPr>
          <w:rFonts w:ascii="Arial" w:cs="Arial" w:eastAsia="Arial" w:hAnsi="Arial"/>
          <w:color w:val="1F2328"/>
          <w:sz w:val="20"/>
          <w:szCs w:val="20"/>
        </w:rPr>
        <w:t xml:space="preserve">Every Company device is enrolled in [Device management tool], which enforces:</w:t>
      </w:r>
    </w:p>
    <w:p>
      <w:pPr>
        <w:pStyle w:val="ListParagraph"/>
        <w:numPr>
          <w:ilvl w:val="0"/>
          <w:numId w:val="2"/>
        </w:numPr>
        <w:spacing w:after="60" w:line="276"/>
      </w:pPr>
      <w:r>
        <w:rPr>
          <w:rFonts w:ascii="Arial" w:cs="Arial" w:eastAsia="Arial" w:hAnsi="Arial"/>
          <w:color w:val="1F2328"/>
          <w:sz w:val="20"/>
          <w:szCs w:val="20"/>
        </w:rPr>
        <w:t xml:space="preserve">Full disk encryption: Enabled with keys escrowed.</w:t>
      </w:r>
    </w:p>
    <w:p>
      <w:pPr>
        <w:pStyle w:val="ListParagraph"/>
        <w:numPr>
          <w:ilvl w:val="0"/>
          <w:numId w:val="2"/>
        </w:numPr>
        <w:spacing w:after="60" w:line="276"/>
      </w:pPr>
      <w:r>
        <w:rPr>
          <w:rFonts w:ascii="Arial" w:cs="Arial" w:eastAsia="Arial" w:hAnsi="Arial"/>
          <w:color w:val="1F2328"/>
          <w:sz w:val="20"/>
          <w:szCs w:val="20"/>
        </w:rPr>
        <w:t xml:space="preserve">Screen lock: Auto-lock after [Screen lock timeout].</w:t>
      </w:r>
    </w:p>
    <w:p>
      <w:pPr>
        <w:pStyle w:val="ListParagraph"/>
        <w:numPr>
          <w:ilvl w:val="0"/>
          <w:numId w:val="2"/>
        </w:numPr>
        <w:spacing w:after="60" w:line="276"/>
      </w:pPr>
      <w:r>
        <w:rPr>
          <w:rFonts w:ascii="Arial" w:cs="Arial" w:eastAsia="Arial" w:hAnsi="Arial"/>
          <w:color w:val="1F2328"/>
          <w:sz w:val="20"/>
          <w:szCs w:val="20"/>
        </w:rPr>
        <w:t xml:space="preserve">Endpoint protection: [Endpoint protection tool] installed and active.</w:t>
      </w:r>
    </w:p>
    <w:p>
      <w:pPr>
        <w:pStyle w:val="ListParagraph"/>
        <w:numPr>
          <w:ilvl w:val="0"/>
          <w:numId w:val="2"/>
        </w:numPr>
        <w:spacing w:after="60" w:line="276"/>
      </w:pPr>
      <w:r>
        <w:rPr>
          <w:rFonts w:ascii="Arial" w:cs="Arial" w:eastAsia="Arial" w:hAnsi="Arial"/>
          <w:color w:val="1F2328"/>
          <w:sz w:val="20"/>
          <w:szCs w:val="20"/>
        </w:rPr>
        <w:t xml:space="preserve">Secure configuration: Maintained and monitored.</w:t>
      </w:r>
    </w:p>
    <w:p>
      <w:pPr>
        <w:pStyle w:val="ListParagraph"/>
        <w:numPr>
          <w:ilvl w:val="0"/>
          <w:numId w:val="2"/>
        </w:numPr>
        <w:spacing w:after="60" w:line="276"/>
      </w:pPr>
      <w:r>
        <w:rPr>
          <w:rFonts w:ascii="Arial" w:cs="Arial" w:eastAsia="Arial" w:hAnsi="Arial"/>
          <w:color w:val="1F2328"/>
          <w:sz w:val="20"/>
          <w:szCs w:val="20"/>
        </w:rPr>
        <w:t xml:space="preserve">Removable media: Use is restricted or prohibited. [Removable media rule]</w:t>
      </w:r>
    </w:p>
    <w:p>
      <w:pPr>
        <w:pStyle w:val="ListParagraph"/>
        <w:numPr>
          <w:ilvl w:val="0"/>
          <w:numId w:val="2"/>
        </w:numPr>
        <w:spacing w:after="60" w:line="276"/>
      </w:pPr>
      <w:r>
        <w:rPr>
          <w:rFonts w:ascii="Arial" w:cs="Arial" w:eastAsia="Arial" w:hAnsi="Arial"/>
          <w:color w:val="1F2328"/>
          <w:sz w:val="20"/>
          <w:szCs w:val="20"/>
        </w:rPr>
        <w:t xml:space="preserve">Updates: Operating system and browser updates are installed within 14 days of release.</w:t>
      </w:r>
    </w:p>
    <w:p>
      <w:pPr>
        <w:pStyle w:val="ListParagraph"/>
        <w:numPr>
          <w:ilvl w:val="0"/>
          <w:numId w:val="2"/>
        </w:numPr>
        <w:spacing w:after="60" w:line="276"/>
      </w:pPr>
      <w:r>
        <w:rPr>
          <w:rFonts w:ascii="Arial" w:cs="Arial" w:eastAsia="Arial" w:hAnsi="Arial"/>
          <w:color w:val="1F2328"/>
          <w:sz w:val="20"/>
          <w:szCs w:val="20"/>
        </w:rPr>
        <w:t xml:space="preserve">Loss or theft: A lost or stolen device is reported to the [Security owner role] within 1 hour so it can be locked or wiped.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Personal devices and contractors</w:t>
      </w:r>
    </w:p>
    <w:p>
      <w:pPr>
        <w:pStyle w:val="ListParagraph"/>
        <w:numPr>
          <w:ilvl w:val="0"/>
          <w:numId w:val="2"/>
        </w:numPr>
        <w:spacing w:after="60" w:line="276"/>
      </w:pPr>
      <w:r>
        <w:rPr>
          <w:rFonts w:ascii="Arial" w:cs="Arial" w:eastAsia="Arial" w:hAnsi="Arial"/>
          <w:color w:val="1F2328"/>
          <w:sz w:val="20"/>
          <w:szCs w:val="20"/>
        </w:rPr>
        <w:t xml:space="preserve">A personal phone or computer may reach Company email and chat only if it has a screen lock, a supported operating system and the protections required by [Identity provider].</w:t>
      </w:r>
    </w:p>
    <w:p>
      <w:pPr>
        <w:pStyle w:val="ListParagraph"/>
        <w:numPr>
          <w:ilvl w:val="0"/>
          <w:numId w:val="2"/>
        </w:numPr>
        <w:spacing w:after="60" w:line="276"/>
      </w:pPr>
      <w:r>
        <w:rPr>
          <w:rFonts w:ascii="Arial" w:cs="Arial" w:eastAsia="Arial" w:hAnsi="Arial"/>
          <w:color w:val="1F2328"/>
          <w:sz w:val="20"/>
          <w:szCs w:val="20"/>
        </w:rPr>
        <w:t xml:space="preserve">Customer data is never stored on a personal device.</w:t>
      </w:r>
    </w:p>
    <w:p>
      <w:pPr>
        <w:pStyle w:val="ListParagraph"/>
        <w:numPr>
          <w:ilvl w:val="0"/>
          <w:numId w:val="2"/>
        </w:numPr>
        <w:spacing w:after="60" w:line="276"/>
      </w:pPr>
      <w:r>
        <w:rPr>
          <w:rFonts w:ascii="Arial" w:cs="Arial" w:eastAsia="Arial" w:hAnsi="Arial"/>
          <w:color w:val="1F2328"/>
          <w:sz w:val="20"/>
          <w:szCs w:val="20"/>
        </w:rPr>
        <w:t xml:space="preserve">Contractors who use their own equipment meet the device rules in section 4 and confirm it in writing before access is granted.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Handling data</w:t>
      </w:r>
    </w:p>
    <w:p>
      <w:pPr>
        <w:pStyle w:val="ListParagraph"/>
        <w:numPr>
          <w:ilvl w:val="0"/>
          <w:numId w:val="2"/>
        </w:numPr>
        <w:spacing w:after="60" w:line="276"/>
      </w:pPr>
      <w:r>
        <w:rPr>
          <w:rFonts w:ascii="Arial" w:cs="Arial" w:eastAsia="Arial" w:hAnsi="Arial"/>
          <w:color w:val="1F2328"/>
          <w:sz w:val="20"/>
          <w:szCs w:val="20"/>
        </w:rPr>
        <w:t xml:space="preserve">Information is handled according to the Data Classification and Retention Policy, including its rules for storage, sharing and disposal.</w:t>
      </w:r>
    </w:p>
    <w:p>
      <w:pPr>
        <w:pStyle w:val="ListParagraph"/>
        <w:numPr>
          <w:ilvl w:val="0"/>
          <w:numId w:val="2"/>
        </w:numPr>
        <w:spacing w:after="60" w:line="276"/>
      </w:pPr>
      <w:r>
        <w:rPr>
          <w:rFonts w:ascii="Arial" w:cs="Arial" w:eastAsia="Arial" w:hAnsi="Arial"/>
          <w:color w:val="1F2328"/>
          <w:sz w:val="20"/>
          <w:szCs w:val="20"/>
        </w:rPr>
        <w:t xml:space="preserve">Customer data is never copied to personal devices, personal accounts or unapproved tools, including public AI services.</w:t>
      </w:r>
    </w:p>
    <w:p>
      <w:pPr>
        <w:pStyle w:val="ListParagraph"/>
        <w:numPr>
          <w:ilvl w:val="0"/>
          <w:numId w:val="2"/>
        </w:numPr>
        <w:spacing w:after="60" w:line="276"/>
      </w:pPr>
      <w:r>
        <w:rPr>
          <w:rFonts w:ascii="Arial" w:cs="Arial" w:eastAsia="Arial" w:hAnsi="Arial"/>
          <w:color w:val="1F2328"/>
          <w:sz w:val="20"/>
          <w:szCs w:val="20"/>
        </w:rPr>
        <w:t xml:space="preserve">Confidential information is not discussed in public places or on open channels where others can overhear or read it.</w:t>
      </w:r>
    </w:p>
    <w:p>
      <w:pPr>
        <w:pStyle w:val="ListParagraph"/>
        <w:numPr>
          <w:ilvl w:val="0"/>
          <w:numId w:val="2"/>
        </w:numPr>
        <w:spacing w:after="60" w:line="276"/>
      </w:pPr>
      <w:r>
        <w:rPr>
          <w:rFonts w:ascii="Arial" w:cs="Arial" w:eastAsia="Arial" w:hAnsi="Arial"/>
          <w:color w:val="1F2328"/>
          <w:sz w:val="20"/>
          <w:szCs w:val="20"/>
        </w:rPr>
        <w:t xml:space="preserve">Suspected loss, exposure or misuse of information is reported to the [Security owner role] immediately.</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Personal use, monitoring and prohibited activity</w:t>
      </w:r>
    </w:p>
    <w:p>
      <w:pPr>
        <w:pStyle w:val="ListParagraph"/>
        <w:numPr>
          <w:ilvl w:val="0"/>
          <w:numId w:val="2"/>
        </w:numPr>
        <w:spacing w:after="60" w:line="276"/>
      </w:pPr>
      <w:r>
        <w:rPr>
          <w:rFonts w:ascii="Arial" w:cs="Arial" w:eastAsia="Arial" w:hAnsi="Arial"/>
          <w:color w:val="1F2328"/>
          <w:sz w:val="20"/>
          <w:szCs w:val="20"/>
        </w:rPr>
        <w:t xml:space="preserve">Limited personal use is permitted when it does not interfere with work, does not break the law and does not put Company data at risk.</w:t>
      </w:r>
    </w:p>
    <w:p>
      <w:pPr>
        <w:pStyle w:val="ListParagraph"/>
        <w:numPr>
          <w:ilvl w:val="0"/>
          <w:numId w:val="2"/>
        </w:numPr>
        <w:spacing w:after="60" w:line="276"/>
      </w:pPr>
      <w:r>
        <w:rPr>
          <w:rFonts w:ascii="Arial" w:cs="Arial" w:eastAsia="Arial" w:hAnsi="Arial"/>
          <w:color w:val="1F2328"/>
          <w:sz w:val="20"/>
          <w:szCs w:val="20"/>
        </w:rPr>
        <w:t xml:space="preserve">Company systems are never used to harass, to access illegal or sexually explicit material, or to run a personal business.</w:t>
      </w:r>
    </w:p>
    <w:p>
      <w:pPr>
        <w:pStyle w:val="ListParagraph"/>
        <w:numPr>
          <w:ilvl w:val="0"/>
          <w:numId w:val="2"/>
        </w:numPr>
        <w:spacing w:after="60" w:line="276"/>
      </w:pPr>
      <w:r>
        <w:rPr>
          <w:rFonts w:ascii="Arial" w:cs="Arial" w:eastAsia="Arial" w:hAnsi="Arial"/>
          <w:color w:val="1F2328"/>
          <w:sz w:val="20"/>
          <w:szCs w:val="20"/>
        </w:rPr>
        <w:t xml:space="preserve">The Company monitors its systems for security and compliance purposes to the extent the law allows. Personnel have no expectation of privacy in Company accounts.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Reporting</w:t>
      </w:r>
    </w:p>
    <w:p>
      <w:pPr>
        <w:pStyle w:val="ListParagraph"/>
        <w:numPr>
          <w:ilvl w:val="0"/>
          <w:numId w:val="2"/>
        </w:numPr>
        <w:spacing w:after="60" w:line="276"/>
      </w:pPr>
      <w:r>
        <w:rPr>
          <w:rFonts w:ascii="Arial" w:cs="Arial" w:eastAsia="Arial" w:hAnsi="Arial"/>
          <w:color w:val="1F2328"/>
          <w:sz w:val="20"/>
          <w:szCs w:val="20"/>
        </w:rPr>
        <w:t xml:space="preserve">Suspected security incidents, lost devices and phishing messages are reported to the [Security owner role] within 1 hour.</w:t>
      </w:r>
    </w:p>
    <w:p>
      <w:pPr>
        <w:pStyle w:val="ListParagraph"/>
        <w:numPr>
          <w:ilvl w:val="0"/>
          <w:numId w:val="2"/>
        </w:numPr>
        <w:spacing w:after="60" w:line="276"/>
      </w:pPr>
      <w:r>
        <w:rPr>
          <w:rFonts w:ascii="Arial" w:cs="Arial" w:eastAsia="Arial" w:hAnsi="Arial"/>
          <w:color w:val="1F2328"/>
          <w:sz w:val="20"/>
          <w:szCs w:val="20"/>
        </w:rPr>
        <w:t xml:space="preserve">Concerns about conduct can be raised through [Ethics reporting channel]. No one is penalized for a report made in good faith.</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Acknowledgment</w:t>
      </w:r>
    </w:p>
    <w:p>
      <w:pPr>
        <w:spacing w:after="120" w:before="0" w:line="276"/>
      </w:pPr>
      <w:r>
        <w:rPr>
          <w:rFonts w:ascii="Arial" w:cs="Arial" w:eastAsia="Arial" w:hAnsi="Arial"/>
          <w:color w:val="1F2328"/>
          <w:sz w:val="20"/>
          <w:szCs w:val="20"/>
        </w:rPr>
        <w:t xml:space="preserve">Every person in scope signs below before receiving access, and again each year, using [Acknowledgment method].</w:t>
      </w:r>
    </w:p>
    <w:p>
      <w:pPr>
        <w:pBdr>
          <w:left w:val="single" w:color="8C959F" w:sz="12" w:space="8"/>
        </w:pBdr>
        <w:spacing w:after="160" w:before="60" w:line="276"/>
        <w:ind w:left="200"/>
      </w:pPr>
      <w:r>
        <w:rPr>
          <w:rFonts w:ascii="Arial" w:cs="Arial" w:eastAsia="Arial" w:hAnsi="Arial"/>
          <w:color w:val="1F2328"/>
          <w:sz w:val="19"/>
          <w:szCs w:val="19"/>
        </w:rPr>
        <w:t xml:space="preserve">I have read the [Company name] Acceptable Use Policy, I understand it, and I agree to follow it. I understand that a breach may lead to disciplinary action.</w:t>
      </w:r>
    </w:p>
    <w:p>
      <w:pPr>
        <w:keepNext/>
        <w:keepLines/>
        <w:spacing w:after="60" w:before="240" w:line="276"/>
      </w:pPr>
      <w:r>
        <w:rPr>
          <w:rFonts w:ascii="Arial" w:cs="Arial" w:eastAsia="Arial" w:hAnsi="Arial"/>
          <w:b/>
          <w:bCs/>
          <w:color w:val="1F2328"/>
          <w:sz w:val="20"/>
          <w:szCs w:val="20"/>
        </w:rPr>
        <w:t xml:space="preserve">Employee or contractor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10.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Configures and monitors Company devices and keeps the asset inventory current.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11.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Acknowledgment log</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person signs section 9 at hire and again each year.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management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screen lock and update status for every Company device.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management tool]</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Asset inventory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Company device and its assigned user.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[Asset inventory]</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12.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13.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14.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personnel]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the policy covers, for example employees and contractors with access to company systems.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[Identity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single sign-on directory, for example Google Workspace or Okta.</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management tool]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tool that enforces settings on company devices.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[Asset inventory]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devices and systems are listed.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 lock timeout]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5 minutes.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[Endpoint protection tool]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anti-malware or endpoint protection on company devices.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[Removable media rule]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Whether USB drives and other removable media may be used, for example not permitted.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[Acknowledgment method]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people confirm they read the policy, for example an e-signature.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[Ethics reporting channel]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concerns can be raised, anonymously where possible.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company devices and accounts, for example IT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www.polaralabs.com/templates/acceptable-use-policy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Acceptable Use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